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2F28" w:rsidRPr="00814C89" w:rsidRDefault="000072AB" w:rsidP="00814C89">
      <w:pPr>
        <w:pStyle w:val="1"/>
        <w:ind w:left="0" w:right="0"/>
        <w:rPr>
          <w:rFonts w:hint="eastAsia"/>
        </w:rPr>
      </w:pPr>
      <w:r>
        <w:rPr>
          <w:color w:val="142C42"/>
          <w:rFonts w:hint="eastAsia"/>
        </w:rPr>
        <w:t xml:space="preserve">2024년 결의 제2458호</w:t>
      </w:r>
    </w:p>
    <w:p w:rsidR="00FA2F28" w:rsidRPr="00814C89" w:rsidRDefault="00FA2F28" w:rsidP="00814C89">
      <w:pPr>
        <w:pStyle w:val="a3"/>
        <w:rPr>
          <w:b/>
          <w:lang w:val="es-ES"/>
        </w:rPr>
      </w:pPr>
    </w:p>
    <w:p w:rsidR="00FA2F28" w:rsidRPr="00814C89" w:rsidRDefault="000072AB" w:rsidP="00814C89">
      <w:pPr>
        <w:pStyle w:val="a3"/>
        <w:jc w:val="center"/>
        <w:rPr>
          <w:rFonts w:hint="eastAsia"/>
        </w:rPr>
      </w:pPr>
      <w:r>
        <w:rPr>
          <w:color w:val="444444"/>
          <w:rFonts w:hint="eastAsia"/>
        </w:rPr>
        <w:t xml:space="preserve">(12월 16일)</w:t>
      </w:r>
    </w:p>
    <w:p w:rsidR="00FA2F28" w:rsidRPr="00814C89" w:rsidRDefault="00FA2F28" w:rsidP="00814C89">
      <w:pPr>
        <w:pStyle w:val="a3"/>
        <w:rPr>
          <w:sz w:val="20"/>
          <w:lang w:val="es-ES"/>
        </w:rPr>
      </w:pPr>
    </w:p>
    <w:p w:rsidR="00FA2F28" w:rsidRPr="00814C89" w:rsidRDefault="000072AB" w:rsidP="00814C89">
      <w:pPr>
        <w:pStyle w:val="a3"/>
        <w:jc w:val="center"/>
        <w:rPr>
          <w:rFonts w:hint="eastAsia"/>
        </w:rPr>
      </w:pPr>
      <w:r>
        <w:rPr>
          <w:color w:val="444444"/>
          <w:rFonts w:hint="eastAsia"/>
        </w:rPr>
        <w:t xml:space="preserve">관보 제5599호, 리마, 2024년 12월 16일</w:t>
      </w:r>
    </w:p>
    <w:p w:rsidR="00FA2F28" w:rsidRPr="00814C89" w:rsidRDefault="00FA2F28" w:rsidP="00814C89">
      <w:pPr>
        <w:pStyle w:val="a3"/>
        <w:rPr>
          <w:sz w:val="21"/>
          <w:lang w:val="es-ES"/>
        </w:rPr>
      </w:pPr>
    </w:p>
    <w:p w:rsidR="00FA2F28" w:rsidRPr="00814C89" w:rsidRDefault="000072AB" w:rsidP="00814C89">
      <w:pPr>
        <w:pStyle w:val="1"/>
        <w:ind w:left="0" w:right="0"/>
        <w:rPr>
          <w:rFonts w:hint="eastAsia"/>
        </w:rPr>
      </w:pPr>
      <w:r>
        <w:rPr>
          <w:color w:val="142C42"/>
          <w:rFonts w:hint="eastAsia"/>
        </w:rPr>
        <w:t xml:space="preserve">안데스 공동체 사무국</w:t>
      </w:r>
    </w:p>
    <w:p w:rsidR="00FA2F28" w:rsidRPr="00814C89" w:rsidRDefault="00FA2F28" w:rsidP="00814C89">
      <w:pPr>
        <w:pStyle w:val="a3"/>
        <w:rPr>
          <w:b/>
          <w:lang w:val="es-ES"/>
        </w:rPr>
      </w:pPr>
    </w:p>
    <w:p w:rsidR="00FA2F28" w:rsidRPr="00814C89" w:rsidRDefault="000072AB" w:rsidP="00814C89">
      <w:pPr>
        <w:pStyle w:val="a3"/>
        <w:jc w:val="center"/>
        <w:rPr>
          <w:rFonts w:hint="eastAsia"/>
        </w:rPr>
      </w:pPr>
      <w:r>
        <w:rPr>
          <w:rFonts w:hint="eastAsia"/>
        </w:rPr>
        <w:t xml:space="preserve">「결의 제</w:t>
      </w:r>
      <w:r>
        <w:rPr>
          <w:color w:val="0000FF"/>
          <w:rFonts w:hint="eastAsia"/>
        </w:rPr>
        <w:t xml:space="preserve">2310</w:t>
      </w:r>
      <w:r>
        <w:rPr>
          <w:rFonts w:hint="eastAsia"/>
        </w:rPr>
        <w:t xml:space="preserve">호(화장품 표시에 관한 안데스 기술규정)」 시행일 개정</w:t>
      </w:r>
    </w:p>
    <w:p w:rsidR="00FA2F28" w:rsidRPr="00814C89" w:rsidRDefault="00FA2F28" w:rsidP="00814C89">
      <w:pPr>
        <w:pStyle w:val="a3"/>
        <w:rPr>
          <w:lang w:val="es-ES"/>
        </w:rPr>
      </w:pPr>
    </w:p>
    <w:p w:rsidR="00FA2F28" w:rsidRPr="00814C89" w:rsidRDefault="000072AB" w:rsidP="00814C89">
      <w:pPr>
        <w:pStyle w:val="1"/>
        <w:ind w:left="0" w:right="0"/>
        <w:rPr>
          <w:rFonts w:hint="eastAsia"/>
        </w:rPr>
      </w:pPr>
      <w:r>
        <w:rPr>
          <w:color w:val="142C42"/>
          <w:rFonts w:hint="eastAsia"/>
        </w:rPr>
        <w:t xml:space="preserve">안데스 공동체 사무국은</w:t>
      </w:r>
    </w:p>
    <w:p w:rsidR="00FA2F28" w:rsidRPr="00814C89" w:rsidRDefault="00FA2F28" w:rsidP="00814C89">
      <w:pPr>
        <w:pStyle w:val="a3"/>
        <w:rPr>
          <w:b/>
          <w:lang w:val="es-ES"/>
        </w:rPr>
      </w:pPr>
    </w:p>
    <w:p w:rsidR="00FA2F28" w:rsidRPr="00814C89" w:rsidRDefault="000072AB" w:rsidP="00814C89">
      <w:pPr>
        <w:pStyle w:val="a3"/>
        <w:jc w:val="center"/>
        <w:rPr>
          <w:rFonts w:hint="eastAsia"/>
        </w:rPr>
      </w:pPr>
      <w:r>
        <w:rPr>
          <w:color w:val="444444"/>
          <w:rFonts w:hint="eastAsia"/>
        </w:rPr>
        <w:t xml:space="preserve">근거 법령:</w:t>
      </w:r>
      <w:r>
        <w:rPr>
          <w:color w:val="444444"/>
          <w:rFonts w:hint="eastAsia"/>
        </w:rPr>
        <w:t xml:space="preserve"> </w:t>
      </w:r>
      <w:r>
        <w:rPr>
          <w:rFonts w:hint="eastAsia"/>
        </w:rPr>
        <w:t xml:space="preserve">「카르타헤나 협정」 제29조, 안데스 공동체 위원회의 「결정 제827호」, 안데스 공동체 사무국의 「결의 제2310호」</w:t>
      </w:r>
    </w:p>
    <w:p w:rsidR="00FA2F28" w:rsidRPr="00814C89" w:rsidRDefault="00FA2F28" w:rsidP="00814C89">
      <w:pPr>
        <w:pStyle w:val="a3"/>
        <w:rPr>
          <w:lang w:val="es-ES"/>
        </w:rPr>
      </w:pPr>
    </w:p>
    <w:p w:rsidR="00FA2F28" w:rsidRPr="00814C89" w:rsidRDefault="000072AB" w:rsidP="00814C89">
      <w:pPr>
        <w:pStyle w:val="1"/>
        <w:ind w:left="0" w:right="0"/>
        <w:rPr>
          <w:rFonts w:hint="eastAsia"/>
        </w:rPr>
      </w:pPr>
      <w:r>
        <w:rPr>
          <w:color w:val="142C42"/>
          <w:rFonts w:hint="eastAsia"/>
        </w:rPr>
        <w:t xml:space="preserve">개정 이유:</w:t>
      </w:r>
    </w:p>
    <w:p w:rsidR="00FA2F28" w:rsidRPr="00814C89" w:rsidRDefault="00FA2F28" w:rsidP="00814C89">
      <w:pPr>
        <w:pStyle w:val="a3"/>
        <w:rPr>
          <w:b/>
          <w:lang w:val="es-ES"/>
        </w:rPr>
      </w:pPr>
    </w:p>
    <w:p w:rsidR="00FA2F28" w:rsidRPr="00814C89" w:rsidRDefault="000072AB" w:rsidP="00814C89">
      <w:pPr>
        <w:pStyle w:val="a3"/>
        <w:jc w:val="both"/>
        <w:rPr>
          <w:rFonts w:hint="eastAsia"/>
        </w:rPr>
      </w:pPr>
      <w:r>
        <w:rPr>
          <w:rFonts w:hint="eastAsia"/>
        </w:rPr>
        <w:t xml:space="preserve">「결정 제827호」는 불필요한 무역기술장벽이 되는 것을 방지하기 위하여, 안데스 공동체 회원국 및 공동체 차원의 기술규정 및 적합성 평가 절차의 마련, 채택 및 적용을 위한 지침을 규정하고 있음.</w:t>
      </w:r>
    </w:p>
    <w:p w:rsidR="00FA2F28" w:rsidRPr="00814C89" w:rsidRDefault="00FA2F28" w:rsidP="00814C89">
      <w:pPr>
        <w:pStyle w:val="a3"/>
        <w:rPr>
          <w:sz w:val="18"/>
          <w:lang w:val="es-ES"/>
        </w:rPr>
      </w:pPr>
    </w:p>
    <w:p w:rsidR="00FA2F28" w:rsidRPr="00814C89" w:rsidRDefault="000072AB" w:rsidP="00814C89">
      <w:pPr>
        <w:pStyle w:val="a3"/>
        <w:jc w:val="both"/>
        <w:rPr>
          <w:rFonts w:hint="eastAsia"/>
        </w:rPr>
      </w:pPr>
      <w:r>
        <w:rPr>
          <w:color w:val="444444"/>
          <w:rFonts w:hint="eastAsia"/>
        </w:rPr>
        <w:t xml:space="preserve">안데스 공동체 사무국은 「결의 제2310호」를 통해 「화장품 표시에 관한 안데스 기술규정」을 승인하였으며, 그 목적은 소비자나 사용자가 해당 제품의 특성에 대해 오인하도록 유발할 수 있는 관행을 방지하고 인체 건강 또는 안전을 보호하기 위하여 안데스 공동체 회원국 영토 내에서 유통·판매되는 화장품이 준수하여야 하는 표시 요건을 설정하는 데 있음.</w:t>
      </w:r>
    </w:p>
    <w:p w:rsidR="00FA2F28" w:rsidRPr="00814C89" w:rsidRDefault="00FA2F28" w:rsidP="00814C89">
      <w:pPr>
        <w:pStyle w:val="a3"/>
        <w:rPr>
          <w:sz w:val="18"/>
          <w:lang w:val="es-ES"/>
        </w:rPr>
      </w:pPr>
    </w:p>
    <w:p w:rsidR="00FA2F28" w:rsidRPr="00814C89" w:rsidRDefault="000072AB" w:rsidP="00814C89">
      <w:pPr>
        <w:pStyle w:val="a3"/>
        <w:jc w:val="both"/>
        <w:rPr>
          <w:rFonts w:hint="eastAsia"/>
        </w:rPr>
      </w:pPr>
      <w:r>
        <w:rPr>
          <w:color w:val="444444"/>
          <w:rFonts w:hint="eastAsia"/>
        </w:rPr>
        <w:t xml:space="preserve">상기 결의는 단일 부칙에서 「안데스 기술규정」이 「카르타헤나 협정」 관보에 게재된 날부터 24개월 후 시행된다고 규정하였으며, 해당 관보 게재는 2022년 12월 16일에 이루어짐.</w:t>
      </w:r>
    </w:p>
    <w:p w:rsidR="00FA2F28" w:rsidRPr="00814C89" w:rsidRDefault="00FA2F28" w:rsidP="00814C89">
      <w:pPr>
        <w:pStyle w:val="a3"/>
        <w:rPr>
          <w:sz w:val="18"/>
          <w:lang w:val="es-ES"/>
        </w:rPr>
      </w:pPr>
    </w:p>
    <w:p w:rsidR="00FA2F28" w:rsidRPr="00814C89" w:rsidRDefault="000072AB" w:rsidP="00814C89">
      <w:pPr>
        <w:pStyle w:val="a3"/>
        <w:jc w:val="both"/>
        <w:rPr>
          <w:rFonts w:hint="eastAsia"/>
        </w:rPr>
      </w:pPr>
      <w:r>
        <w:rPr>
          <w:color w:val="444444"/>
          <w:rFonts w:hint="eastAsia"/>
        </w:rPr>
        <w:t xml:space="preserve">회원국들은 해당 부문 산업계가 특히 「결의 제2310호」 제5조에 규정된 사항과 관련하여 프로세스 및 절차를 조정하기 위한 추가 기한을 요구함에 따라, 상기 결의의 시행을 연기하기로 합의함.</w:t>
      </w:r>
    </w:p>
    <w:p w:rsidR="00FA2F28" w:rsidRPr="00814C89" w:rsidRDefault="00FA2F28" w:rsidP="00814C89">
      <w:pPr>
        <w:pStyle w:val="a3"/>
        <w:rPr>
          <w:sz w:val="18"/>
          <w:lang w:val="es-ES"/>
        </w:rPr>
      </w:pPr>
    </w:p>
    <w:p w:rsidR="00FA2F28" w:rsidRPr="00814C89" w:rsidRDefault="000072AB" w:rsidP="00814C89">
      <w:pPr>
        <w:pStyle w:val="a3"/>
        <w:jc w:val="both"/>
        <w:rPr>
          <w:rFonts w:hint="eastAsia"/>
        </w:rPr>
      </w:pPr>
      <w:r>
        <w:rPr>
          <w:color w:val="444444"/>
          <w:rFonts w:hint="eastAsia"/>
        </w:rPr>
        <w:t xml:space="preserve">위생 법령 조화를 위한 정부 전문가 그룹(인체 보건) 및 안데스 품질 위원회는 각각 2024년 11월 29일 및 12월 3일에 개최된 회의에서 「결의 제2310호」의 시행일 변경에 관한 결의 초안에 동의 및 찬성 의견을 표명하였으며, 안데스 공동체 사무국의 결의로써 이를 채택할 것을 권고함.</w:t>
      </w:r>
    </w:p>
    <w:p w:rsidR="00FA2F28" w:rsidRPr="00814C89" w:rsidRDefault="00FA2F28" w:rsidP="00814C89">
      <w:pPr>
        <w:pStyle w:val="a3"/>
        <w:rPr>
          <w:lang w:val="es-ES"/>
        </w:rPr>
      </w:pPr>
    </w:p>
    <w:p w:rsidR="00FA2F28" w:rsidRPr="00814C89" w:rsidRDefault="000072AB" w:rsidP="00814C89">
      <w:pPr>
        <w:pStyle w:val="1"/>
        <w:ind w:left="0" w:right="0"/>
        <w:rPr>
          <w:rFonts w:hint="eastAsia"/>
        </w:rPr>
      </w:pPr>
      <w:r>
        <w:rPr>
          <w:color w:val="142C42"/>
          <w:rFonts w:hint="eastAsia"/>
        </w:rPr>
        <w:t xml:space="preserve">다음과 같이 결의한다.</w:t>
      </w:r>
    </w:p>
    <w:p w:rsidR="00FA2F28" w:rsidRPr="00814C89" w:rsidRDefault="00FA2F28" w:rsidP="00814C89">
      <w:pPr>
        <w:pStyle w:val="a3"/>
        <w:rPr>
          <w:b/>
          <w:sz w:val="22"/>
          <w:lang w:val="es-ES"/>
        </w:rPr>
      </w:pPr>
    </w:p>
    <w:p w:rsidR="00FA2F28" w:rsidRPr="00814C89" w:rsidRDefault="000072AB" w:rsidP="00814C89">
      <w:pPr>
        <w:pStyle w:val="a3"/>
        <w:jc w:val="both"/>
        <w:rPr>
          <w:rFonts w:hint="eastAsia"/>
        </w:rPr>
      </w:pPr>
      <w:r>
        <w:rPr>
          <w:b/>
          <w:color w:val="142C42"/>
          <w:rFonts w:hint="eastAsia"/>
        </w:rPr>
        <w:t xml:space="preserve">제1조</w:t>
      </w:r>
      <w:r>
        <w:rPr>
          <w:b/>
          <w:color w:val="142C42"/>
          <w:rFonts w:hint="eastAsia"/>
        </w:rPr>
        <w:t xml:space="preserve"> </w:t>
      </w:r>
      <w:r>
        <w:rPr>
          <w:rFonts w:hint="eastAsia"/>
        </w:rPr>
        <w:t xml:space="preserve">「결의 제2310호(화장품 표시에 관한 안데스 기술규정)」 단일 부칙에 규정된 시행일을 1회에 한하여 다음과 같이 개정한다.</w:t>
      </w:r>
    </w:p>
    <w:p w:rsidR="00FA2F28" w:rsidRPr="00814C89" w:rsidRDefault="00FA2F28" w:rsidP="00814C89">
      <w:pPr>
        <w:pStyle w:val="a3"/>
        <w:rPr>
          <w:sz w:val="18"/>
          <w:lang w:val="es-ES"/>
        </w:rPr>
      </w:pPr>
    </w:p>
    <w:p w:rsidR="00FA2F28" w:rsidRPr="00814C89" w:rsidRDefault="000072AB" w:rsidP="00814C89">
      <w:pPr>
        <w:jc w:val="both"/>
        <w:rPr>
          <w:sz w:val="19"/>
          <w:rFonts w:hint="eastAsia"/>
        </w:rPr>
      </w:pPr>
      <w:r>
        <w:rPr>
          <w:i/>
          <w:b/>
          <w:rFonts w:hint="eastAsia"/>
        </w:rPr>
        <w:t xml:space="preserve">“</w:t>
      </w:r>
      <w:r>
        <w:rPr>
          <w:i/>
          <w:b/>
          <w:color w:val="0000FF"/>
          <w:sz w:val="19"/>
          <w:rFonts w:hint="eastAsia"/>
        </w:rPr>
        <w:t xml:space="preserve">단일조</w:t>
      </w:r>
      <w:r>
        <w:rPr>
          <w:i/>
          <w:b/>
          <w:color w:val="4D718E"/>
          <w:sz w:val="18"/>
          <w:rFonts w:hint="eastAsia"/>
        </w:rPr>
        <w:t xml:space="preserve"> </w:t>
      </w:r>
      <w:r>
        <w:rPr>
          <w:i/>
          <w:b/>
          <w:color w:val="4D718E"/>
          <w:sz w:val="18"/>
          <w:rFonts w:hint="eastAsia"/>
        </w:rPr>
        <w:t xml:space="preserve">(시행일)</w:t>
      </w:r>
      <w:r>
        <w:rPr>
          <w:i/>
          <w:b/>
          <w:color w:val="4D718E"/>
          <w:sz w:val="18"/>
          <w:rFonts w:hint="eastAsia"/>
        </w:rPr>
        <w:t xml:space="preserve"> </w:t>
      </w:r>
      <w:r>
        <w:rPr>
          <w:rFonts w:hint="eastAsia"/>
        </w:rPr>
        <w:t xml:space="preserve">이 안데스 기술규정은 2025년 12월 17일부터 시행한다.”</w:t>
      </w:r>
    </w:p>
    <w:p w:rsidR="00FA2F28" w:rsidRPr="00814C89" w:rsidRDefault="000072AB" w:rsidP="00814C89">
      <w:pPr>
        <w:pStyle w:val="a3"/>
        <w:jc w:val="both"/>
        <w:rPr>
          <w:rFonts w:hint="eastAsia"/>
        </w:rPr>
      </w:pPr>
      <w:r>
        <w:rPr>
          <w:b/>
          <w:color w:val="5294BB"/>
          <w:rFonts w:hint="eastAsia"/>
        </w:rPr>
        <w:t xml:space="preserve">제2조</w:t>
      </w:r>
      <w:r>
        <w:rPr>
          <w:b/>
          <w:color w:val="5294BB"/>
          <w:rFonts w:hint="eastAsia"/>
        </w:rPr>
        <w:t xml:space="preserve"> </w:t>
      </w:r>
      <w:r>
        <w:rPr>
          <w:color w:val="444444"/>
          <w:rFonts w:hint="eastAsia"/>
        </w:rPr>
        <w:t xml:space="preserve">이 결의는 「카르타헤나 협정」 관보에 게재된 날부터 시행한다.</w:t>
      </w:r>
    </w:p>
    <w:p w:rsidR="00FA2F28" w:rsidRPr="00814C89" w:rsidRDefault="00FA2F28" w:rsidP="00814C89">
      <w:pPr>
        <w:pStyle w:val="a3"/>
        <w:rPr>
          <w:sz w:val="18"/>
          <w:lang w:val="es-ES"/>
        </w:rPr>
      </w:pPr>
    </w:p>
    <w:p w:rsidR="00FA2F28" w:rsidRPr="00814C89" w:rsidRDefault="000072AB" w:rsidP="00814C89">
      <w:pPr>
        <w:pStyle w:val="a3"/>
        <w:jc w:val="both"/>
        <w:rPr>
          <w:rFonts w:hint="eastAsia"/>
        </w:rPr>
      </w:pPr>
      <w:r>
        <w:rPr>
          <w:color w:val="444444"/>
          <w:rFonts w:hint="eastAsia"/>
        </w:rPr>
        <w:t xml:space="preserve">2024년 12월 16일 페루 리마에서 작성</w:t>
      </w:r>
    </w:p>
    <w:p w:rsidR="00FA2F28" w:rsidRPr="00814C89" w:rsidRDefault="00FA2F28" w:rsidP="00814C89">
      <w:pPr>
        <w:pStyle w:val="a3"/>
        <w:rPr>
          <w:sz w:val="21"/>
          <w:lang w:val="es-ES"/>
        </w:rPr>
      </w:pPr>
    </w:p>
    <w:p w:rsidR="00FA2F28" w:rsidRPr="00814C89" w:rsidRDefault="000072AB" w:rsidP="00814C89">
      <w:pPr>
        <w:pStyle w:val="1"/>
        <w:ind w:left="0" w:right="0"/>
        <w:rPr>
          <w:rFonts w:hint="eastAsia"/>
        </w:rPr>
      </w:pPr>
      <w:r>
        <w:rPr>
          <w:color w:val="142C42"/>
          <w:rFonts w:hint="eastAsia"/>
        </w:rPr>
        <w:t xml:space="preserve">곤살로 구티에레스 레이넬(GONZALO GUTIÉRREZ REINEL)</w:t>
      </w:r>
    </w:p>
    <w:p w:rsidR="00FA2F28" w:rsidRPr="00814C89" w:rsidRDefault="00FA2F28" w:rsidP="00814C89">
      <w:pPr>
        <w:pStyle w:val="a3"/>
        <w:rPr>
          <w:b/>
          <w:lang w:val="es-ES"/>
        </w:rPr>
      </w:pPr>
    </w:p>
    <w:p w:rsidR="00814C89" w:rsidRDefault="000072AB" w:rsidP="00814C89">
      <w:pPr>
        <w:pStyle w:val="a3"/>
        <w:jc w:val="center"/>
        <w:rPr>
          <w:color w:val="444444"/>
          <w:rFonts w:hint="eastAsia"/>
        </w:rPr>
      </w:pPr>
      <w:r>
        <w:rPr>
          <w:color w:val="444444"/>
          <w:rFonts w:hint="eastAsia"/>
        </w:rPr>
        <w:t xml:space="preserve">대사</w:t>
      </w:r>
      <w:r>
        <w:rPr>
          <w:color w:val="444444"/>
          <w:rFonts w:hint="eastAsia"/>
        </w:rPr>
        <w:t xml:space="preserve"> </w:t>
      </w:r>
    </w:p>
    <w:p w:rsidR="00814C89" w:rsidRDefault="00814C89" w:rsidP="00814C89">
      <w:pPr>
        <w:pStyle w:val="a3"/>
        <w:jc w:val="center"/>
        <w:rPr>
          <w:color w:val="444444"/>
          <w:lang w:val="es-ES"/>
        </w:rPr>
      </w:pPr>
    </w:p>
    <w:p w:rsidR="00FA2F28" w:rsidRPr="00814C89" w:rsidRDefault="000072AB" w:rsidP="00814C89">
      <w:pPr>
        <w:pStyle w:val="a3"/>
        <w:jc w:val="center"/>
        <w:rPr>
          <w:rFonts w:hint="eastAsia"/>
        </w:rPr>
      </w:pPr>
      <w:r>
        <w:rPr>
          <w:color w:val="444444"/>
          <w:rFonts w:hint="eastAsia"/>
        </w:rPr>
        <w:t xml:space="preserve">사무총장</w:t>
      </w:r>
    </w:p>
    <w:p w:rsidR="00814C89" w:rsidRPr="00814C89" w:rsidRDefault="00814C89" w:rsidP="00814C89">
      <w:pPr>
        <w:jc w:val="center"/>
        <w:rPr>
          <w:lang w:val="es-ES"/>
        </w:rPr>
      </w:pPr>
    </w:p>
    <w:p w:rsidR="00814C89" w:rsidRDefault="00814C89">
      <w:pPr>
        <w:rPr>
          <w:sz w:val="20"/>
          <w:szCs w:val="19"/>
          <w:rFonts w:hint="eastAsia"/>
        </w:rPr>
      </w:pPr>
      <w:r>
        <w:rPr>
          <w:rFonts w:hint="eastAsia"/>
        </w:rPr>
        <w:br w:type="page"/>
      </w:r>
    </w:p>
    <w:p w:rsidR="00FA2F28" w:rsidRPr="00814C89" w:rsidRDefault="00814C89" w:rsidP="00814C89">
      <w:pPr>
        <w:pStyle w:val="a3"/>
        <w:rPr>
          <w:sz w:val="20"/>
          <w:rFonts w:hint="eastAsia"/>
        </w:rPr>
      </w:pPr>
      <w:r>
        <w:rPr>
          <w:i/>
          <w:sz w:val="16"/>
          <w:rFonts w:hint="eastAsia"/>
        </w:rPr>
        <mc:AlternateContent>
          <mc:Choice Requires="wps">
            <w:drawing>
              <wp:inline distT="0" distB="0" distL="0" distR="0">
                <wp:extent cx="142875" cy="142875"/>
                <wp:effectExtent l="9525" t="9525" r="9525" b="9525"/>
                <wp:docPr id="1" name="手繪多邊形: 圖案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custGeom>
                          <a:avLst/>
                          <a:gdLst>
                            <a:gd name="T0" fmla="+- 0 1335 1335"/>
                            <a:gd name="T1" fmla="*/ T0 w 225"/>
                            <a:gd name="T2" fmla="+- 0 439 214"/>
                            <a:gd name="T3" fmla="*/ 439 h 225"/>
                            <a:gd name="T4" fmla="+- 0 1335 1335"/>
                            <a:gd name="T5" fmla="*/ T4 w 225"/>
                            <a:gd name="T6" fmla="+- 0 214 214"/>
                            <a:gd name="T7" fmla="*/ 214 h 225"/>
                            <a:gd name="T8" fmla="+- 0 1335 1335"/>
                            <a:gd name="T9" fmla="*/ T8 w 225"/>
                            <a:gd name="T10" fmla="+- 0 214 214"/>
                            <a:gd name="T11" fmla="*/ 214 h 225"/>
                            <a:gd name="T12" fmla="+- 0 1560 1335"/>
                            <a:gd name="T13" fmla="*/ T12 w 225"/>
                            <a:gd name="T14" fmla="+- 0 214 214"/>
                            <a:gd name="T15" fmla="*/ 214 h 225"/>
                            <a:gd name="T16" fmla="+- 0 1560 1335"/>
                            <a:gd name="T17" fmla="*/ T16 w 225"/>
                            <a:gd name="T18" fmla="+- 0 214 214"/>
                            <a:gd name="T19" fmla="*/ 214 h 225"/>
                            <a:gd name="T20" fmla="+- 0 1560 1335"/>
                            <a:gd name="T21" fmla="*/ T20 w 225"/>
                            <a:gd name="T22" fmla="+- 0 439 214"/>
                            <a:gd name="T23" fmla="*/ 439 h 225"/>
                            <a:gd name="T24" fmla="+- 0 1560 1335"/>
                            <a:gd name="T25" fmla="*/ T24 w 225"/>
                            <a:gd name="T26" fmla="+- 0 439 214"/>
                            <a:gd name="T27" fmla="*/ 439 h 225"/>
                            <a:gd name="T28" fmla="+- 0 1335 1335"/>
                            <a:gd name="T29" fmla="*/ T28 w 225"/>
                            <a:gd name="T30" fmla="+- 0 439 214"/>
                            <a:gd name="T31" fmla="*/ 439 h 2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25" h="225">
                              <a:moveTo>
                                <a:pt x="0" y="225"/>
                              </a:moveTo>
                              <a:lnTo>
                                <a:pt x="0" y="0"/>
                              </a:lnTo>
                              <a:moveTo>
                                <a:pt x="0" y="0"/>
                              </a:moveTo>
                              <a:lnTo>
                                <a:pt x="225" y="0"/>
                              </a:lnTo>
                              <a:moveTo>
                                <a:pt x="225" y="0"/>
                              </a:moveTo>
                              <a:lnTo>
                                <a:pt x="225" y="225"/>
                              </a:lnTo>
                              <a:moveTo>
                                <a:pt x="225" y="225"/>
                              </a:moveTo>
                              <a:lnTo>
                                <a:pt x="0" y="225"/>
                              </a:lnTo>
                            </a:path>
                          </a:pathLst>
                        </a:custGeom>
                        <a:noFill/>
                        <a:ln w="476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C74DD3" id="手繪多邊形: 圖案 1" o:spid="_x0000_s1026" style="width:11.25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25,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" path="m,225l,m,l225,t,l225,225t,l,225e" filled="f" strokeweight=".1323mm">
                <v:path arrowok="t" o:connecttype="custom" o:connectlocs="0,278765;0,135890;0,135890;142875,135890;142875,135890;142875,278765;142875,278765;0,278765" o:connectangles="0,0,0,0,0,0,0,0"/>
                <w10:anchorlock/>
              </v:shape>
            </w:pict>
          </mc:Fallback>
        </mc:AlternateContent>
      </w:r>
    </w:p>
    <w:p w:rsidR="00FA2F28" w:rsidRPr="00814C89" w:rsidRDefault="00FA2F28" w:rsidP="00814C89">
      <w:pPr>
        <w:pStyle w:val="a3"/>
        <w:rPr>
          <w:sz w:val="20"/>
          <w:lang w:val="es-ES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9120"/>
      </w:tblGrid>
      <w:tr w:rsidR="00814C89" w:rsidTr="00814C89">
        <w:trPr>
          <w:jc w:val="center"/>
        </w:trPr>
        <w:tc>
          <w:tcPr>
            <w:tcW w:w="9120" w:type="dxa"/>
          </w:tcPr>
          <w:p w:rsidR="00814C89" w:rsidRDefault="00814C89" w:rsidP="00814C89">
            <w:pPr>
              <w:pStyle w:val="a3"/>
              <w:rPr>
                <w:sz w:val="16"/>
                <w:lang w:val="es-ES"/>
              </w:rPr>
            </w:pPr>
          </w:p>
          <w:p w:rsidR="00814C89" w:rsidRPr="00814C89" w:rsidRDefault="00814C89" w:rsidP="00814C89">
            <w:pPr>
              <w:ind w:left="142"/>
              <w:rPr>
                <w:sz w:val="12"/>
                <w:rFonts w:hint="eastAsia"/>
              </w:rPr>
            </w:pPr>
            <w:r>
              <w:rPr>
                <w:sz w:val="12"/>
                <w:rFonts w:hint="eastAsia"/>
              </w:rPr>
              <w:t xml:space="preserve">Avance Jurídico Casa Editorial Ltda. 분석 규정</w:t>
            </w:r>
          </w:p>
          <w:p w:rsidR="00814C89" w:rsidRPr="00814C89" w:rsidRDefault="00814C89" w:rsidP="00814C89">
            <w:pPr>
              <w:ind w:left="142" w:right="4222"/>
              <w:rPr>
                <w:sz w:val="12"/>
                <w:rFonts w:hint="eastAsia"/>
              </w:rPr>
            </w:pPr>
            <w:r>
              <w:rPr>
                <w:sz w:val="12"/>
                <w:rFonts w:hint="eastAsia"/>
              </w:rPr>
              <w:t xml:space="preserve">국립식품의약품감시원(INVIMA) 규제 법령집 연도 미상</w:t>
            </w:r>
          </w:p>
          <w:p w:rsidR="00814C89" w:rsidRPr="00814C89" w:rsidRDefault="00814C89" w:rsidP="00814C89">
            <w:pPr>
              <w:ind w:left="142"/>
              <w:rPr>
                <w:sz w:val="12"/>
                <w:rFonts w:hint="eastAsia"/>
              </w:rPr>
            </w:pPr>
            <w:r>
              <w:rPr>
                <w:sz w:val="12"/>
                <w:rFonts w:hint="eastAsia"/>
              </w:rPr>
              <w:t xml:space="preserve">최종 갱신일:</w:t>
            </w:r>
            <w:r>
              <w:rPr>
                <w:sz w:val="12"/>
                <w:rFonts w:hint="eastAsia"/>
              </w:rPr>
              <w:t xml:space="preserve"> </w:t>
            </w:r>
            <w:r>
              <w:rPr>
                <w:sz w:val="12"/>
                <w:rFonts w:hint="eastAsia"/>
              </w:rPr>
              <w:t xml:space="preserve">2025년 9월 30일 - (관보 제53.251호 - 2025년 9월 30일)</w:t>
            </w:r>
          </w:p>
          <w:p w:rsidR="00814C89" w:rsidRDefault="00814C89" w:rsidP="00814C89">
            <w:pPr>
              <w:pStyle w:val="a3"/>
              <w:rPr>
                <w:sz w:val="16"/>
                <w:lang w:val="es-ES"/>
              </w:rPr>
            </w:pPr>
          </w:p>
          <w:p w:rsidR="00814C89" w:rsidRDefault="00814C89" w:rsidP="00814C89">
            <w:pPr>
              <w:pStyle w:val="a3"/>
              <w:rPr>
                <w:sz w:val="16"/>
                <w:lang w:val="es-ES"/>
              </w:rPr>
            </w:pPr>
          </w:p>
          <w:p w:rsidR="00814C89" w:rsidRDefault="00814C89" w:rsidP="00814C89">
            <w:pPr>
              <w:pStyle w:val="a3"/>
              <w:jc w:val="right"/>
              <w:rPr>
                <w:sz w:val="16"/>
                <w:rFonts w:hint="eastAsia"/>
              </w:rPr>
            </w:pPr>
            <w:r>
              <w:rPr>
                <w:sz w:val="16"/>
                <w:rFonts w:hint="eastAsia"/>
              </w:rPr>
              <w:drawing>
                <wp:inline distT="0" distB="0" distL="0" distR="0">
                  <wp:extent cx="2297969" cy="1287820"/>
                  <wp:effectExtent l="0" t="0" r="7620" b="762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-2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7969" cy="1287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14C89" w:rsidRDefault="00814C89" w:rsidP="00814C89">
            <w:pPr>
              <w:pStyle w:val="a3"/>
              <w:rPr>
                <w:sz w:val="16"/>
                <w:lang w:val="es-ES"/>
              </w:rPr>
            </w:pPr>
          </w:p>
        </w:tc>
      </w:tr>
    </w:tbl>
    <w:p w:rsidR="00FA2F28" w:rsidRDefault="00FA2F28" w:rsidP="00814C89">
      <w:pPr>
        <w:pStyle w:val="a3"/>
        <w:rPr>
          <w:sz w:val="16"/>
          <w:lang w:val="es-ES"/>
        </w:rPr>
      </w:pPr>
    </w:p>
    <w:p w:rsidR="00814C89" w:rsidRPr="00814C89" w:rsidRDefault="00814C89" w:rsidP="00814C89">
      <w:pPr>
        <w:pStyle w:val="a3"/>
        <w:rPr>
          <w:sz w:val="16"/>
          <w:lang w:val="es-ES"/>
        </w:rPr>
      </w:pPr>
    </w:p>
    <w:p w:rsidR="00814C89" w:rsidRPr="00814C89" w:rsidRDefault="00814C89">
      <w:pPr>
        <w:rPr>
          <w:sz w:val="12"/>
          <w:lang w:val="es-ES"/>
        </w:rPr>
      </w:pPr>
    </w:p>
    <w:sectPr w:rsidR="00814C89" w:rsidRPr="00814C89" w:rsidSect="00814C89">
      <w:pgSz w:w="11900" w:h="16840" w:code="9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72AB" w:rsidRDefault="000072AB" w:rsidP="00814C89">
      <w:r>
        <w:separator/>
      </w:r>
    </w:p>
  </w:endnote>
  <w:endnote w:type="continuationSeparator" w:id="0">
    <w:p w:rsidR="000072AB" w:rsidRDefault="000072AB" w:rsidP="00814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72AB" w:rsidRDefault="000072AB" w:rsidP="00814C89">
      <w:r>
        <w:separator/>
      </w:r>
    </w:p>
  </w:footnote>
  <w:footnote w:type="continuationSeparator" w:id="0">
    <w:p w:rsidR="000072AB" w:rsidRDefault="000072AB" w:rsidP="00814C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dirty" w:grammar="dirty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A2F28"/>
    <w:rsid w:val="000072AB"/>
    <w:rsid w:val="00814C89"/>
    <w:rsid w:val="00FA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E34D44"/>
  <w15:docId w15:val="{21572604-EE2C-4AE5-B598-74877214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ind w:left="255" w:right="285"/>
      <w:jc w:val="center"/>
      <w:outlineLvl w:val="0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9"/>
      <w:szCs w:val="19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14C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14C89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14C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14C89"/>
    <w:rPr>
      <w:rFonts w:ascii="Times New Roman" w:eastAsia="Times New Roman" w:hAnsi="Times New Roman" w:cs="Times New Roman"/>
      <w:sz w:val="20"/>
      <w:szCs w:val="20"/>
    </w:rPr>
  </w:style>
  <w:style w:type="table" w:styleId="a9">
    <w:name w:val="Table Grid"/>
    <w:basedOn w:val="a1"/>
    <w:uiPriority w:val="39"/>
    <w:rsid w:val="00814C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515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Normograma del Instituto Nacional de Vigilancia de Medicamentos y Alimentos - INVIMA</dc:title>
  <dc:creator>Avance Jurídico Casa Editorial Ltda.</dc:creator>
  <cp:lastModifiedBy>Administrator</cp:lastModifiedBy>
  <cp:revision>2</cp:revision>
  <dcterms:created xsi:type="dcterms:W3CDTF">2026-09-30T06:29:00Z</dcterms:created>
  <dcterms:modified xsi:type="dcterms:W3CDTF">2026-09-30T06:33:00Z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2025-09-30T00:00:00Z</vt:filetime>
  </property>
  <property fmtid="{D5CDD505-2E9C-101B-9397-08002B2CF9AE}" pid="3" name="Creator">
    <vt:lpwstr>wPDF by WPCubed GmbH</vt:lpwstr>
  </property>
  <property fmtid="{D5CDD505-2E9C-101B-9397-08002B2CF9AE}" pid="4" name="LastSaved">
    <vt:filetime>2026-09-30T00:00:00Z</vt:filetime>
  </property>
</Properties>
</file>