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613C0" w14:textId="77777777" w:rsidR="0056764A" w:rsidRPr="000E27EF" w:rsidRDefault="0016662D" w:rsidP="00290DD7">
      <w:pPr>
        <w:pStyle w:val="1"/>
        <w:ind w:left="0" w:right="0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>고시 제3132호</w:t>
      </w:r>
    </w:p>
    <w:p w14:paraId="1590621A" w14:textId="77777777" w:rsidR="0056764A" w:rsidRPr="000E27EF" w:rsidRDefault="0016662D" w:rsidP="00290DD7">
      <w:pPr>
        <w:jc w:val="center"/>
        <w:rPr>
          <w:rFonts w:ascii="Batang" w:eastAsia="Batang" w:hAnsi="Batang"/>
          <w:b/>
          <w:sz w:val="18"/>
        </w:rPr>
      </w:pPr>
      <w:r w:rsidRPr="000E27EF">
        <w:rPr>
          <w:rFonts w:ascii="Batang" w:eastAsia="Batang" w:hAnsi="Batang" w:hint="eastAsia"/>
          <w:b/>
          <w:sz w:val="18"/>
        </w:rPr>
        <w:t>1998년 8월 06일</w:t>
      </w:r>
    </w:p>
    <w:p w14:paraId="5F103F82" w14:textId="77777777" w:rsidR="0056764A" w:rsidRPr="000E27EF" w:rsidRDefault="0056764A" w:rsidP="00290DD7">
      <w:pPr>
        <w:pStyle w:val="a3"/>
        <w:rPr>
          <w:rFonts w:ascii="Batang" w:eastAsia="Batang" w:hAnsi="Batang"/>
          <w:b/>
          <w:sz w:val="20"/>
          <w:lang w:val="es-ES"/>
        </w:rPr>
      </w:pPr>
    </w:p>
    <w:p w14:paraId="0D614F2F" w14:textId="77777777" w:rsidR="0056764A" w:rsidRPr="000E27EF" w:rsidRDefault="0056764A" w:rsidP="00290DD7">
      <w:pPr>
        <w:pStyle w:val="a3"/>
        <w:rPr>
          <w:rFonts w:ascii="Batang" w:eastAsia="Batang" w:hAnsi="Batang"/>
          <w:b/>
          <w:lang w:val="es-ES"/>
        </w:rPr>
      </w:pPr>
    </w:p>
    <w:p w14:paraId="69277DE9" w14:textId="77777777" w:rsidR="0056764A" w:rsidRPr="000E27EF" w:rsidRDefault="0016662D" w:rsidP="00290DD7">
      <w:pPr>
        <w:pStyle w:val="a3"/>
        <w:jc w:val="center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>자외선차단제에 관한 규정을 정하는 고시</w:t>
      </w:r>
    </w:p>
    <w:p w14:paraId="2B164A8F" w14:textId="77777777" w:rsidR="0056764A" w:rsidRPr="000E27EF" w:rsidRDefault="0056764A" w:rsidP="00290DD7">
      <w:pPr>
        <w:pStyle w:val="a3"/>
        <w:rPr>
          <w:rFonts w:ascii="Batang" w:eastAsia="Batang" w:hAnsi="Batang"/>
          <w:sz w:val="20"/>
          <w:lang w:val="es-ES"/>
        </w:rPr>
      </w:pPr>
    </w:p>
    <w:p w14:paraId="11370D8B" w14:textId="77777777" w:rsidR="0056764A" w:rsidRPr="000E27EF" w:rsidRDefault="0056764A" w:rsidP="00290DD7">
      <w:pPr>
        <w:pStyle w:val="a3"/>
        <w:rPr>
          <w:rFonts w:ascii="Batang" w:eastAsia="Batang" w:hAnsi="Batang"/>
          <w:lang w:val="es-ES"/>
        </w:rPr>
      </w:pPr>
    </w:p>
    <w:p w14:paraId="080F4CD0" w14:textId="77777777" w:rsidR="0056764A" w:rsidRPr="000E27EF" w:rsidRDefault="0016662D" w:rsidP="00290DD7">
      <w:pPr>
        <w:pStyle w:val="1"/>
        <w:ind w:left="0" w:right="0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>보건부 장관은</w:t>
      </w:r>
    </w:p>
    <w:p w14:paraId="4E028DB2" w14:textId="77777777" w:rsidR="0056764A" w:rsidRPr="000E27EF" w:rsidRDefault="0056764A" w:rsidP="00290DD7">
      <w:pPr>
        <w:pStyle w:val="a3"/>
        <w:rPr>
          <w:rFonts w:ascii="Batang" w:eastAsia="Batang" w:hAnsi="Batang"/>
          <w:b/>
          <w:sz w:val="20"/>
          <w:lang w:val="es-ES"/>
        </w:rPr>
      </w:pPr>
    </w:p>
    <w:p w14:paraId="5302C01A" w14:textId="77777777" w:rsidR="0056764A" w:rsidRPr="000E27EF" w:rsidRDefault="0056764A" w:rsidP="00290DD7">
      <w:pPr>
        <w:pStyle w:val="a3"/>
        <w:rPr>
          <w:rFonts w:ascii="Batang" w:eastAsia="Batang" w:hAnsi="Batang"/>
          <w:b/>
          <w:lang w:val="es-ES"/>
        </w:rPr>
      </w:pPr>
    </w:p>
    <w:p w14:paraId="2B908881" w14:textId="77777777" w:rsidR="0056764A" w:rsidRPr="000E27EF" w:rsidRDefault="0016662D" w:rsidP="00290DD7">
      <w:pPr>
        <w:pStyle w:val="a3"/>
        <w:jc w:val="center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>「1994년 대통령령 제1292호」 제3조 및 「1998년 대통령령 제219호」 제17조제2항에 부여된 법적 권한을 행사하여,</w:t>
      </w:r>
    </w:p>
    <w:p w14:paraId="62D17548" w14:textId="77777777" w:rsidR="0056764A" w:rsidRPr="000E27EF" w:rsidRDefault="0056764A" w:rsidP="00290DD7">
      <w:pPr>
        <w:pStyle w:val="a3"/>
        <w:rPr>
          <w:rFonts w:ascii="Batang" w:eastAsia="Batang" w:hAnsi="Batang"/>
          <w:sz w:val="20"/>
          <w:lang w:val="es-ES"/>
        </w:rPr>
      </w:pPr>
    </w:p>
    <w:p w14:paraId="188D42BF" w14:textId="77777777" w:rsidR="0056764A" w:rsidRPr="000E27EF" w:rsidRDefault="0056764A" w:rsidP="00290DD7">
      <w:pPr>
        <w:pStyle w:val="a3"/>
        <w:rPr>
          <w:rFonts w:ascii="Batang" w:eastAsia="Batang" w:hAnsi="Batang"/>
          <w:lang w:val="es-ES"/>
        </w:rPr>
      </w:pPr>
    </w:p>
    <w:p w14:paraId="7E4648F6" w14:textId="77777777" w:rsidR="0056764A" w:rsidRPr="000E27EF" w:rsidRDefault="0016662D" w:rsidP="00290DD7">
      <w:pPr>
        <w:pStyle w:val="1"/>
        <w:ind w:left="0" w:right="0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>다음과 같이 고시한다.</w:t>
      </w:r>
    </w:p>
    <w:p w14:paraId="696A12AE" w14:textId="77777777" w:rsidR="0056764A" w:rsidRPr="000E27EF" w:rsidRDefault="0056764A" w:rsidP="00290DD7">
      <w:pPr>
        <w:pStyle w:val="a3"/>
        <w:rPr>
          <w:rFonts w:ascii="Batang" w:eastAsia="Batang" w:hAnsi="Batang"/>
          <w:b/>
          <w:sz w:val="20"/>
          <w:lang w:val="es-ES"/>
        </w:rPr>
      </w:pPr>
    </w:p>
    <w:p w14:paraId="255B8D3B" w14:textId="77777777" w:rsidR="0056764A" w:rsidRPr="000E27EF" w:rsidRDefault="0056764A" w:rsidP="00290DD7">
      <w:pPr>
        <w:pStyle w:val="a3"/>
        <w:rPr>
          <w:rFonts w:ascii="Batang" w:eastAsia="Batang" w:hAnsi="Batang"/>
          <w:b/>
          <w:lang w:val="es-ES"/>
        </w:rPr>
      </w:pPr>
    </w:p>
    <w:p w14:paraId="4445D91D" w14:textId="77777777" w:rsidR="0056764A" w:rsidRPr="000E27EF" w:rsidRDefault="0016662D" w:rsidP="00290DD7">
      <w:pPr>
        <w:pStyle w:val="a3"/>
        <w:jc w:val="both"/>
        <w:rPr>
          <w:rFonts w:ascii="Batang" w:eastAsia="Batang" w:hAnsi="Batang"/>
        </w:rPr>
      </w:pPr>
      <w:r w:rsidRPr="000E27EF">
        <w:rPr>
          <w:rFonts w:ascii="Batang" w:eastAsia="Batang" w:hAnsi="Batang" w:hint="eastAsia"/>
          <w:b/>
        </w:rPr>
        <w:t xml:space="preserve">제1조 </w:t>
      </w:r>
      <w:r w:rsidRPr="000E27EF">
        <w:rPr>
          <w:rFonts w:ascii="Batang" w:eastAsia="Batang" w:hAnsi="Batang" w:hint="eastAsia"/>
        </w:rPr>
        <w:t>이 고시의 불가분의 일부를 이루는 기술부속서에 규정된 화장품 중 자외선차단제에 관한 규정을 제정한다.</w:t>
      </w:r>
    </w:p>
    <w:p w14:paraId="46A70EB8" w14:textId="77777777" w:rsidR="0056764A" w:rsidRPr="000E27EF" w:rsidRDefault="0056764A" w:rsidP="00290DD7">
      <w:pPr>
        <w:pStyle w:val="a3"/>
        <w:rPr>
          <w:rFonts w:ascii="Batang" w:eastAsia="Batang" w:hAnsi="Batang"/>
          <w:lang w:val="es-ES"/>
        </w:rPr>
      </w:pPr>
    </w:p>
    <w:p w14:paraId="11EC72E0" w14:textId="77777777" w:rsidR="0056764A" w:rsidRPr="000E27EF" w:rsidRDefault="0016662D" w:rsidP="00290DD7">
      <w:pPr>
        <w:jc w:val="both"/>
        <w:rPr>
          <w:rFonts w:ascii="Batang" w:eastAsia="Batang" w:hAnsi="Batang"/>
          <w:sz w:val="18"/>
        </w:rPr>
      </w:pPr>
      <w:r w:rsidRPr="000E27EF">
        <w:rPr>
          <w:rFonts w:ascii="Batang" w:eastAsia="Batang" w:hAnsi="Batang" w:hint="eastAsia"/>
          <w:b/>
          <w:sz w:val="18"/>
        </w:rPr>
        <w:t xml:space="preserve">제2조 </w:t>
      </w:r>
      <w:r w:rsidRPr="000E27EF">
        <w:rPr>
          <w:rFonts w:ascii="Batang" w:eastAsia="Batang" w:hAnsi="Batang" w:hint="eastAsia"/>
          <w:sz w:val="18"/>
        </w:rPr>
        <w:t>이 고시는 공포한 날부터 시행한다.</w:t>
      </w:r>
    </w:p>
    <w:p w14:paraId="36FFC089" w14:textId="77777777" w:rsidR="0056764A" w:rsidRPr="000E27EF" w:rsidRDefault="0056764A" w:rsidP="00290DD7">
      <w:pPr>
        <w:pStyle w:val="a3"/>
        <w:rPr>
          <w:rFonts w:ascii="Batang" w:eastAsia="Batang" w:hAnsi="Batang"/>
          <w:sz w:val="20"/>
          <w:lang w:val="es-ES"/>
        </w:rPr>
      </w:pPr>
    </w:p>
    <w:p w14:paraId="0C8A145A" w14:textId="77777777" w:rsidR="0056764A" w:rsidRPr="000E27EF" w:rsidRDefault="0056764A" w:rsidP="00290DD7">
      <w:pPr>
        <w:pStyle w:val="a3"/>
        <w:rPr>
          <w:rFonts w:ascii="Batang" w:eastAsia="Batang" w:hAnsi="Batang"/>
          <w:sz w:val="20"/>
          <w:lang w:val="es-ES"/>
        </w:rPr>
      </w:pPr>
    </w:p>
    <w:p w14:paraId="283B663C" w14:textId="77777777" w:rsidR="0056764A" w:rsidRPr="000E27EF" w:rsidRDefault="0056764A" w:rsidP="00290DD7">
      <w:pPr>
        <w:pStyle w:val="a3"/>
        <w:rPr>
          <w:rFonts w:ascii="Batang" w:eastAsia="Batang" w:hAnsi="Batang"/>
          <w:sz w:val="17"/>
          <w:lang w:val="es-ES"/>
        </w:rPr>
      </w:pPr>
    </w:p>
    <w:p w14:paraId="09CDE5B7" w14:textId="77777777" w:rsidR="0056764A" w:rsidRPr="000E27EF" w:rsidRDefault="0016662D" w:rsidP="00290DD7">
      <w:pPr>
        <w:pStyle w:val="1"/>
        <w:ind w:left="0" w:right="0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>공포하고 시행할 것.</w:t>
      </w:r>
    </w:p>
    <w:p w14:paraId="3AF24FC2" w14:textId="77777777" w:rsidR="0056764A" w:rsidRPr="000E27EF" w:rsidRDefault="0056764A" w:rsidP="00290DD7">
      <w:pPr>
        <w:pStyle w:val="a3"/>
        <w:rPr>
          <w:rFonts w:ascii="Batang" w:eastAsia="Batang" w:hAnsi="Batang"/>
          <w:b/>
          <w:sz w:val="19"/>
          <w:lang w:val="es-ES"/>
        </w:rPr>
      </w:pPr>
    </w:p>
    <w:p w14:paraId="7CEA9ABE" w14:textId="77777777" w:rsidR="0056764A" w:rsidRPr="000E27EF" w:rsidRDefault="0016662D" w:rsidP="00290DD7">
      <w:pPr>
        <w:pStyle w:val="a3"/>
        <w:jc w:val="both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>1998년 8월 8일 산타페 데 보고타 D.C.에서 작성</w:t>
      </w:r>
    </w:p>
    <w:p w14:paraId="4F3F5FFC" w14:textId="77777777" w:rsidR="0056764A" w:rsidRPr="000E27EF" w:rsidRDefault="0056764A" w:rsidP="00290DD7">
      <w:pPr>
        <w:pStyle w:val="a3"/>
        <w:rPr>
          <w:rFonts w:ascii="Batang" w:eastAsia="Batang" w:hAnsi="Batang"/>
          <w:sz w:val="20"/>
          <w:lang w:val="es-ES"/>
        </w:rPr>
      </w:pPr>
    </w:p>
    <w:p w14:paraId="4D523537" w14:textId="77777777" w:rsidR="0056764A" w:rsidRPr="000E27EF" w:rsidRDefault="0056764A" w:rsidP="00290DD7">
      <w:pPr>
        <w:pStyle w:val="a3"/>
        <w:rPr>
          <w:rFonts w:ascii="Batang" w:eastAsia="Batang" w:hAnsi="Batang"/>
          <w:sz w:val="20"/>
          <w:lang w:val="es-ES"/>
        </w:rPr>
      </w:pPr>
    </w:p>
    <w:p w14:paraId="65D063AF" w14:textId="77777777" w:rsidR="0056764A" w:rsidRPr="000E27EF" w:rsidRDefault="0056764A" w:rsidP="00290DD7">
      <w:pPr>
        <w:pStyle w:val="a3"/>
        <w:rPr>
          <w:rFonts w:ascii="Batang" w:eastAsia="Batang" w:hAnsi="Batang"/>
          <w:sz w:val="17"/>
          <w:lang w:val="es-ES"/>
        </w:rPr>
      </w:pPr>
    </w:p>
    <w:p w14:paraId="068D0F36" w14:textId="77777777" w:rsidR="0056764A" w:rsidRPr="000E27EF" w:rsidRDefault="0016662D" w:rsidP="00290DD7">
      <w:pPr>
        <w:pStyle w:val="1"/>
        <w:ind w:left="0" w:right="0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>마리아 테레사 포레로 데 사아데(MARIA TERESA FORERO DE SAADE)</w:t>
      </w:r>
    </w:p>
    <w:p w14:paraId="6C8D4DE7" w14:textId="77777777" w:rsidR="0056764A" w:rsidRPr="000E27EF" w:rsidRDefault="0016662D" w:rsidP="00290DD7">
      <w:pPr>
        <w:pStyle w:val="a3"/>
        <w:jc w:val="center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>보건부 장관</w:t>
      </w:r>
    </w:p>
    <w:p w14:paraId="03F2751B" w14:textId="77777777" w:rsidR="0056764A" w:rsidRPr="000E27EF" w:rsidRDefault="0056764A" w:rsidP="00290DD7">
      <w:pPr>
        <w:pStyle w:val="a3"/>
        <w:rPr>
          <w:rFonts w:ascii="Batang" w:eastAsia="Batang" w:hAnsi="Batang"/>
          <w:sz w:val="20"/>
          <w:lang w:val="es-ES"/>
        </w:rPr>
      </w:pPr>
    </w:p>
    <w:p w14:paraId="07834CBA" w14:textId="77777777" w:rsidR="0056764A" w:rsidRPr="000E27EF" w:rsidRDefault="0056764A" w:rsidP="00290DD7">
      <w:pPr>
        <w:pStyle w:val="a3"/>
        <w:rPr>
          <w:rFonts w:ascii="Batang" w:eastAsia="Batang" w:hAnsi="Batang"/>
          <w:sz w:val="20"/>
          <w:lang w:val="es-ES"/>
        </w:rPr>
      </w:pPr>
    </w:p>
    <w:p w14:paraId="53232CB9" w14:textId="77777777" w:rsidR="0056764A" w:rsidRPr="000E27EF" w:rsidRDefault="0056764A" w:rsidP="00290DD7">
      <w:pPr>
        <w:pStyle w:val="a3"/>
        <w:rPr>
          <w:rFonts w:ascii="Batang" w:eastAsia="Batang" w:hAnsi="Batang"/>
          <w:sz w:val="17"/>
          <w:lang w:val="es-ES"/>
        </w:rPr>
      </w:pPr>
    </w:p>
    <w:p w14:paraId="0777950B" w14:textId="77777777" w:rsidR="0056764A" w:rsidRPr="000E27EF" w:rsidRDefault="0016662D" w:rsidP="00290DD7">
      <w:pPr>
        <w:pStyle w:val="a4"/>
        <w:numPr>
          <w:ilvl w:val="0"/>
          <w:numId w:val="4"/>
        </w:numPr>
        <w:tabs>
          <w:tab w:val="left" w:pos="527"/>
        </w:tabs>
        <w:ind w:left="0" w:right="0" w:firstLine="0"/>
        <w:rPr>
          <w:rFonts w:ascii="Batang" w:eastAsia="Batang" w:hAnsi="Batang"/>
          <w:sz w:val="18"/>
        </w:rPr>
      </w:pPr>
      <w:r w:rsidRPr="000E27EF">
        <w:rPr>
          <w:rFonts w:ascii="Batang" w:eastAsia="Batang" w:hAnsi="Batang" w:hint="eastAsia"/>
          <w:sz w:val="18"/>
        </w:rPr>
        <w:t>자외선차단제 보건부가 고시하는 규정에 영향을 미치지 아니하는 범위에서, 호주 및 일본에서 인정하는 목록뿐만 아니라 미국 식품의약국(FDA), 미국화장품협회(CTFA)가 발행한 목록 및 유럽연합(EU) 지침에서 허용하는 농도로 승인된 1종 이상의 자외선 차단 성분으로 구성된 화장품</w:t>
      </w:r>
    </w:p>
    <w:p w14:paraId="119D86B0" w14:textId="77777777" w:rsidR="0056764A" w:rsidRPr="000E27EF" w:rsidRDefault="0056764A" w:rsidP="00290DD7">
      <w:pPr>
        <w:pStyle w:val="a3"/>
        <w:rPr>
          <w:rFonts w:ascii="Batang" w:eastAsia="Batang" w:hAnsi="Batang"/>
          <w:sz w:val="19"/>
          <w:lang w:val="es-ES"/>
        </w:rPr>
      </w:pPr>
    </w:p>
    <w:p w14:paraId="6344D08C" w14:textId="77777777" w:rsidR="0056764A" w:rsidRPr="000E27EF" w:rsidRDefault="0016662D" w:rsidP="00290DD7">
      <w:pPr>
        <w:pStyle w:val="a4"/>
        <w:numPr>
          <w:ilvl w:val="0"/>
          <w:numId w:val="4"/>
        </w:numPr>
        <w:tabs>
          <w:tab w:val="left" w:pos="589"/>
        </w:tabs>
        <w:ind w:left="0" w:right="0" w:firstLine="0"/>
        <w:rPr>
          <w:rFonts w:ascii="Batang" w:eastAsia="Batang" w:hAnsi="Batang"/>
          <w:sz w:val="18"/>
        </w:rPr>
      </w:pPr>
      <w:r w:rsidRPr="000E27EF">
        <w:rPr>
          <w:rFonts w:ascii="Batang" w:eastAsia="Batang" w:hAnsi="Batang" w:hint="eastAsia"/>
          <w:b/>
          <w:sz w:val="18"/>
        </w:rPr>
        <w:t xml:space="preserve">내수성 </w:t>
      </w:r>
      <w:r w:rsidRPr="000E27EF">
        <w:rPr>
          <w:rFonts w:ascii="Batang" w:eastAsia="Batang" w:hAnsi="Batang" w:hint="eastAsia"/>
          <w:sz w:val="18"/>
        </w:rPr>
        <w:t>물에 40분간 침수된 후에도 자외선 차단 특성을 유지하는 자외선차단제의 특성</w:t>
      </w:r>
    </w:p>
    <w:p w14:paraId="6201770E" w14:textId="77777777" w:rsidR="0056764A" w:rsidRPr="000E27EF" w:rsidRDefault="0056764A" w:rsidP="00290DD7">
      <w:pPr>
        <w:pStyle w:val="a3"/>
        <w:rPr>
          <w:rFonts w:ascii="Batang" w:eastAsia="Batang" w:hAnsi="Batang"/>
          <w:lang w:val="es-ES"/>
        </w:rPr>
      </w:pPr>
    </w:p>
    <w:p w14:paraId="6D413903" w14:textId="77777777" w:rsidR="0056764A" w:rsidRPr="000E27EF" w:rsidRDefault="0016662D" w:rsidP="00F841ED">
      <w:pPr>
        <w:pStyle w:val="a4"/>
        <w:numPr>
          <w:ilvl w:val="0"/>
          <w:numId w:val="3"/>
        </w:numPr>
        <w:tabs>
          <w:tab w:val="left" w:pos="426"/>
        </w:tabs>
        <w:ind w:left="0" w:right="0" w:firstLine="0"/>
        <w:jc w:val="both"/>
        <w:rPr>
          <w:rFonts w:ascii="Batang" w:eastAsia="Batang" w:hAnsi="Batang"/>
          <w:sz w:val="18"/>
        </w:rPr>
      </w:pPr>
      <w:r w:rsidRPr="000E27EF">
        <w:rPr>
          <w:rFonts w:ascii="Batang" w:eastAsia="Batang" w:hAnsi="Batang" w:hint="eastAsia"/>
          <w:sz w:val="18"/>
        </w:rPr>
        <w:t>자외선차단제의 분류: 색소 침착 정도 및 보호 정도에 따라 자외선 차단 제품을 분류하고 명명하기 위하여, FDA, COLIPA, 호주 및 일본 법령에서 권고하는 분류를 채택하며, 각 제조업자는 적용받으려는 분류를 결정하고 명시하여야 한다.</w:t>
      </w:r>
    </w:p>
    <w:p w14:paraId="7A351BA0" w14:textId="77777777" w:rsidR="0056764A" w:rsidRPr="000E27EF" w:rsidRDefault="0056764A" w:rsidP="00290DD7">
      <w:pPr>
        <w:pStyle w:val="a3"/>
        <w:rPr>
          <w:rFonts w:ascii="Batang" w:eastAsia="Batang" w:hAnsi="Batang"/>
          <w:sz w:val="19"/>
          <w:lang w:val="es-ES"/>
        </w:rPr>
      </w:pPr>
    </w:p>
    <w:p w14:paraId="6271CCEC" w14:textId="77777777" w:rsidR="0056764A" w:rsidRPr="000E27EF" w:rsidRDefault="0016662D" w:rsidP="00F841ED">
      <w:pPr>
        <w:pStyle w:val="a4"/>
        <w:numPr>
          <w:ilvl w:val="0"/>
          <w:numId w:val="3"/>
        </w:numPr>
        <w:tabs>
          <w:tab w:val="left" w:pos="426"/>
        </w:tabs>
        <w:ind w:left="0" w:right="0" w:firstLine="0"/>
        <w:jc w:val="both"/>
        <w:rPr>
          <w:rFonts w:ascii="Batang" w:eastAsia="Batang" w:hAnsi="Batang"/>
          <w:sz w:val="18"/>
        </w:rPr>
      </w:pPr>
      <w:r w:rsidRPr="000E27EF">
        <w:rPr>
          <w:rFonts w:ascii="Batang" w:eastAsia="Batang" w:hAnsi="Batang" w:hint="eastAsia"/>
          <w:b/>
          <w:sz w:val="18"/>
        </w:rPr>
        <w:t>자외선 차단 성분 목록</w:t>
      </w:r>
      <w:r w:rsidRPr="000E27EF">
        <w:rPr>
          <w:rFonts w:ascii="Batang" w:eastAsia="Batang" w:hAnsi="Batang" w:hint="eastAsia"/>
          <w:sz w:val="18"/>
        </w:rPr>
        <w:t xml:space="preserve"> 「1998년 대통령령 제219호」 제21조에 따라 보건부가 고시하는 규정에 영향을 미치지 아니하는 범위에서, 호주 및 일본의 공식 목록 외에 미국 식품의약국(FDA), 미국화장품협회(CTFA)가 발행한 공식 목록 및 유럽연합(EU) 지침에 명시된 자외선 차단 성분 목록 및 현행 사용 농도의 배합을 인정한다.</w:t>
      </w:r>
    </w:p>
    <w:p w14:paraId="42CF670E" w14:textId="77777777" w:rsidR="00290DD7" w:rsidRPr="000E27EF" w:rsidRDefault="00290DD7" w:rsidP="00290DD7">
      <w:pPr>
        <w:jc w:val="both"/>
        <w:rPr>
          <w:rFonts w:ascii="Batang" w:eastAsia="Batang" w:hAnsi="Batang"/>
          <w:sz w:val="18"/>
          <w:lang w:val="es-ES"/>
        </w:rPr>
      </w:pPr>
    </w:p>
    <w:p w14:paraId="29B15E73" w14:textId="77777777" w:rsidR="0056764A" w:rsidRPr="000E27EF" w:rsidRDefault="0016662D" w:rsidP="00063F59">
      <w:pPr>
        <w:pStyle w:val="1"/>
        <w:keepNext/>
        <w:numPr>
          <w:ilvl w:val="0"/>
          <w:numId w:val="3"/>
        </w:numPr>
        <w:tabs>
          <w:tab w:val="left" w:pos="426"/>
        </w:tabs>
        <w:ind w:left="0" w:right="0" w:firstLine="0"/>
        <w:jc w:val="both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lastRenderedPageBreak/>
        <w:t>추가 기능을 갖춘 자외선차단제</w:t>
      </w:r>
    </w:p>
    <w:p w14:paraId="14813DDE" w14:textId="77777777" w:rsidR="0056764A" w:rsidRPr="000E27EF" w:rsidRDefault="0016662D" w:rsidP="00290DD7">
      <w:pPr>
        <w:pStyle w:val="a3"/>
        <w:jc w:val="both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>자외선차단제에는 제품의 자외선 차단 지수(SPF)를 표시하는 경우에 한하여, 화장품 사용이 승인된 피부 보호 물질, 셀프 태닝제, 해충 기피제를 배합할 수 있다.</w:t>
      </w:r>
    </w:p>
    <w:p w14:paraId="3D2F2A31" w14:textId="77777777" w:rsidR="0056764A" w:rsidRPr="000E27EF" w:rsidRDefault="0056764A" w:rsidP="00290DD7">
      <w:pPr>
        <w:pStyle w:val="a3"/>
        <w:rPr>
          <w:rFonts w:ascii="Batang" w:eastAsia="Batang" w:hAnsi="Batang"/>
          <w:lang w:val="es-ES"/>
        </w:rPr>
      </w:pPr>
    </w:p>
    <w:p w14:paraId="55726AA6" w14:textId="77777777" w:rsidR="0056764A" w:rsidRPr="000E27EF" w:rsidRDefault="0016662D" w:rsidP="00F841ED">
      <w:pPr>
        <w:pStyle w:val="1"/>
        <w:numPr>
          <w:ilvl w:val="0"/>
          <w:numId w:val="3"/>
        </w:numPr>
        <w:tabs>
          <w:tab w:val="left" w:pos="426"/>
        </w:tabs>
        <w:ind w:left="0" w:right="0" w:firstLine="0"/>
        <w:jc w:val="both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>자외선 차단 성분을 부성분으로 함유한 제품</w:t>
      </w:r>
    </w:p>
    <w:p w14:paraId="21723BC5" w14:textId="77777777" w:rsidR="0056764A" w:rsidRPr="000E27EF" w:rsidRDefault="0016662D" w:rsidP="00290DD7">
      <w:pPr>
        <w:pStyle w:val="a3"/>
        <w:jc w:val="both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 xml:space="preserve">자외선 차단 성분을 부성분으로 함유한 제품은 자외선차단제로 보지 아니한다. 다만, 6을 초과하는 자외선 차단 지수(SPF)를 표시하는 경우에는 관련 임상 연구 자료를 제출하여야 한다. </w:t>
      </w:r>
    </w:p>
    <w:p w14:paraId="366BC9C3" w14:textId="77777777" w:rsidR="0056764A" w:rsidRPr="000E27EF" w:rsidRDefault="0056764A" w:rsidP="00290DD7">
      <w:pPr>
        <w:pStyle w:val="a3"/>
        <w:rPr>
          <w:rFonts w:ascii="Batang" w:eastAsia="Batang" w:hAnsi="Batang"/>
          <w:sz w:val="19"/>
          <w:lang w:val="es-ES"/>
        </w:rPr>
      </w:pPr>
    </w:p>
    <w:p w14:paraId="60280578" w14:textId="77777777" w:rsidR="0056764A" w:rsidRPr="000E27EF" w:rsidRDefault="0016662D" w:rsidP="00F841ED">
      <w:pPr>
        <w:pStyle w:val="1"/>
        <w:numPr>
          <w:ilvl w:val="0"/>
          <w:numId w:val="3"/>
        </w:numPr>
        <w:tabs>
          <w:tab w:val="left" w:pos="426"/>
        </w:tabs>
        <w:ind w:left="0" w:right="0" w:firstLine="0"/>
        <w:jc w:val="both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>자외선 차단 평가 방법</w:t>
      </w:r>
    </w:p>
    <w:p w14:paraId="7A66BF4E" w14:textId="77777777" w:rsidR="0056764A" w:rsidRPr="000E27EF" w:rsidRDefault="0016662D" w:rsidP="00290DD7">
      <w:pPr>
        <w:pStyle w:val="a3"/>
        <w:jc w:val="both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>다음의 방법을 고려한다.</w:t>
      </w:r>
    </w:p>
    <w:p w14:paraId="52C6170F" w14:textId="77777777" w:rsidR="0056764A" w:rsidRPr="000E27EF" w:rsidRDefault="0056764A" w:rsidP="00290DD7">
      <w:pPr>
        <w:pStyle w:val="a3"/>
        <w:rPr>
          <w:rFonts w:ascii="Batang" w:eastAsia="Batang" w:hAnsi="Batang"/>
          <w:sz w:val="19"/>
          <w:lang w:val="es-ES"/>
        </w:rPr>
      </w:pPr>
    </w:p>
    <w:p w14:paraId="146F80E1" w14:textId="77777777" w:rsidR="0056764A" w:rsidRPr="000E27EF" w:rsidRDefault="0016662D" w:rsidP="00F841ED">
      <w:pPr>
        <w:pStyle w:val="a4"/>
        <w:numPr>
          <w:ilvl w:val="0"/>
          <w:numId w:val="2"/>
        </w:numPr>
        <w:tabs>
          <w:tab w:val="left" w:pos="426"/>
        </w:tabs>
        <w:ind w:left="0" w:right="0" w:firstLine="0"/>
        <w:jc w:val="both"/>
        <w:rPr>
          <w:rFonts w:ascii="Batang" w:eastAsia="Batang" w:hAnsi="Batang"/>
          <w:sz w:val="18"/>
        </w:rPr>
      </w:pPr>
      <w:r w:rsidRPr="000E27EF">
        <w:rPr>
          <w:rFonts w:ascii="Batang" w:eastAsia="Batang" w:hAnsi="Batang" w:hint="eastAsia"/>
          <w:b/>
          <w:sz w:val="18"/>
        </w:rPr>
        <w:t xml:space="preserve">자외선 차단 지수(SPF) 측정 </w:t>
      </w:r>
      <w:r w:rsidRPr="000E27EF">
        <w:rPr>
          <w:rFonts w:ascii="Batang" w:eastAsia="Batang" w:hAnsi="Batang" w:hint="eastAsia"/>
          <w:sz w:val="18"/>
        </w:rPr>
        <w:t>자외선차단제로 분류되며 SPF가 6을 초과하는 제품의 경우, 국제적으로 인정되는 방법(FDA, COLIPA, 일본) 중 어느 하나에 따른 SPF 임상 시험을 통하여 차단제로서의 효능을 평가한다.</w:t>
      </w:r>
    </w:p>
    <w:p w14:paraId="14AFF6D5" w14:textId="77777777" w:rsidR="0056764A" w:rsidRPr="000E27EF" w:rsidRDefault="0056764A" w:rsidP="00290DD7">
      <w:pPr>
        <w:pStyle w:val="a3"/>
        <w:rPr>
          <w:rFonts w:ascii="Batang" w:eastAsia="Batang" w:hAnsi="Batang"/>
          <w:sz w:val="19"/>
          <w:lang w:val="es-ES"/>
        </w:rPr>
      </w:pPr>
    </w:p>
    <w:p w14:paraId="3D9CFA9B" w14:textId="77777777" w:rsidR="0056764A" w:rsidRPr="000E27EF" w:rsidRDefault="0016662D" w:rsidP="00F841ED">
      <w:pPr>
        <w:pStyle w:val="a4"/>
        <w:numPr>
          <w:ilvl w:val="0"/>
          <w:numId w:val="2"/>
        </w:numPr>
        <w:tabs>
          <w:tab w:val="left" w:pos="426"/>
        </w:tabs>
        <w:ind w:left="0" w:right="0" w:firstLine="0"/>
        <w:jc w:val="both"/>
        <w:rPr>
          <w:rFonts w:ascii="Batang" w:eastAsia="Batang" w:hAnsi="Batang"/>
          <w:sz w:val="18"/>
        </w:rPr>
      </w:pPr>
      <w:r w:rsidRPr="000E27EF">
        <w:rPr>
          <w:rFonts w:ascii="Batang" w:eastAsia="Batang" w:hAnsi="Batang" w:hint="eastAsia"/>
          <w:b/>
          <w:bCs/>
          <w:sz w:val="18"/>
        </w:rPr>
        <w:t>자외선 A(UV-A) 차단 지수(SPFA)</w:t>
      </w:r>
      <w:r w:rsidRPr="000E27EF">
        <w:rPr>
          <w:rFonts w:ascii="Batang" w:eastAsia="Batang" w:hAnsi="Batang" w:hint="eastAsia"/>
          <w:sz w:val="18"/>
        </w:rPr>
        <w:t xml:space="preserve"> 측정 이 평가는 UV-A 영역(320~400 nm)에서 자외선차단제로서의 효능을 측정한다.</w:t>
      </w:r>
    </w:p>
    <w:p w14:paraId="4A46F31C" w14:textId="77777777" w:rsidR="0056764A" w:rsidRPr="000E27EF" w:rsidRDefault="0056764A" w:rsidP="00290DD7">
      <w:pPr>
        <w:pStyle w:val="a3"/>
        <w:rPr>
          <w:rFonts w:ascii="Batang" w:eastAsia="Batang" w:hAnsi="Batang"/>
          <w:sz w:val="19"/>
          <w:lang w:val="es-ES"/>
        </w:rPr>
      </w:pPr>
    </w:p>
    <w:p w14:paraId="1EE95B1B" w14:textId="77777777" w:rsidR="0056764A" w:rsidRPr="000E27EF" w:rsidRDefault="0016662D" w:rsidP="00290DD7">
      <w:pPr>
        <w:pStyle w:val="a3"/>
        <w:jc w:val="both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>SPFA를 평가하기 위해 제안된 방법의 다양성, 그에 대한 경험 부족, 단파 UV-A 방사선의 실험적 사용에 내재한 위험을 고려하여, SPFA에 대한 임상 시험은 요구하지 아니하며 320~400 nm 영역에서의 흡수 분광광도법 연구로 충분하다.</w:t>
      </w:r>
    </w:p>
    <w:p w14:paraId="7958DDCB" w14:textId="77777777" w:rsidR="0056764A" w:rsidRPr="000E27EF" w:rsidRDefault="0056764A" w:rsidP="00290DD7">
      <w:pPr>
        <w:pStyle w:val="a3"/>
        <w:rPr>
          <w:rFonts w:ascii="Batang" w:eastAsia="Batang" w:hAnsi="Batang"/>
          <w:sz w:val="19"/>
          <w:lang w:val="es-ES"/>
        </w:rPr>
      </w:pPr>
    </w:p>
    <w:p w14:paraId="61419D6B" w14:textId="03108BCF" w:rsidR="0056764A" w:rsidRPr="000E27EF" w:rsidRDefault="0016662D" w:rsidP="00F841ED">
      <w:pPr>
        <w:pStyle w:val="a4"/>
        <w:numPr>
          <w:ilvl w:val="0"/>
          <w:numId w:val="2"/>
        </w:numPr>
        <w:tabs>
          <w:tab w:val="left" w:pos="426"/>
        </w:tabs>
        <w:ind w:left="0" w:right="0" w:firstLine="0"/>
        <w:jc w:val="both"/>
        <w:rPr>
          <w:rFonts w:ascii="Batang" w:eastAsia="Batang" w:hAnsi="Batang"/>
          <w:sz w:val="18"/>
        </w:rPr>
      </w:pPr>
      <w:r w:rsidRPr="000E27EF">
        <w:rPr>
          <w:rFonts w:ascii="Batang" w:eastAsia="Batang" w:hAnsi="Batang" w:hint="eastAsia"/>
          <w:b/>
          <w:sz w:val="18"/>
        </w:rPr>
        <w:t xml:space="preserve">내수성 </w:t>
      </w:r>
      <w:r w:rsidRPr="000E27EF">
        <w:rPr>
          <w:rFonts w:ascii="Batang" w:eastAsia="Batang" w:hAnsi="Batang" w:hint="eastAsia"/>
          <w:sz w:val="18"/>
        </w:rPr>
        <w:t xml:space="preserve">“내수성”, “방수성”, “워터프루프(Water-proof)” 또는 </w:t>
      </w:r>
      <w:r w:rsidR="00C125BE">
        <w:rPr>
          <w:rFonts w:ascii="Batang" w:eastAsia="Batang" w:hAnsi="Batang" w:hint="eastAsia"/>
          <w:sz w:val="18"/>
        </w:rPr>
        <w:t>발한 내성</w:t>
      </w:r>
      <w:r w:rsidRPr="000E27EF">
        <w:rPr>
          <w:rFonts w:ascii="Batang" w:eastAsia="Batang" w:hAnsi="Batang" w:hint="eastAsia"/>
          <w:sz w:val="18"/>
        </w:rPr>
        <w:t>을 표방하는 제품은 담수 침수 전후의 SPF 측정을 위해 선택한 국제적인 방법 및 자외선 차단 지속 시간을 명시하여 임상적으로 평가하여야 한다.</w:t>
      </w:r>
    </w:p>
    <w:p w14:paraId="2D4108A2" w14:textId="77777777" w:rsidR="0056764A" w:rsidRPr="000E27EF" w:rsidRDefault="0056764A" w:rsidP="00290DD7">
      <w:pPr>
        <w:pStyle w:val="a3"/>
        <w:rPr>
          <w:rFonts w:ascii="Batang" w:eastAsia="Batang" w:hAnsi="Batang"/>
          <w:sz w:val="19"/>
          <w:lang w:val="es-ES"/>
        </w:rPr>
      </w:pPr>
    </w:p>
    <w:p w14:paraId="32F504DF" w14:textId="77777777" w:rsidR="0056764A" w:rsidRPr="000E27EF" w:rsidRDefault="0016662D" w:rsidP="00290DD7">
      <w:pPr>
        <w:pStyle w:val="a3"/>
        <w:jc w:val="both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>내수성 및 지속내수성은 담수에서의 반복적인 활동 전후에 SPF를 측정하여 판정한다. 40분의 침수 시험을 실시한 후 제품이 초기 SPF의 90%를 유지하는 경우, 내수성으로 판정한다.</w:t>
      </w:r>
    </w:p>
    <w:p w14:paraId="7CC8A691" w14:textId="77777777" w:rsidR="0056764A" w:rsidRPr="000E27EF" w:rsidRDefault="0056764A" w:rsidP="00290DD7">
      <w:pPr>
        <w:pStyle w:val="a3"/>
        <w:rPr>
          <w:rFonts w:ascii="Batang" w:eastAsia="Batang" w:hAnsi="Batang"/>
          <w:sz w:val="19"/>
          <w:lang w:val="es-ES"/>
        </w:rPr>
      </w:pPr>
    </w:p>
    <w:p w14:paraId="38AAF46C" w14:textId="77777777" w:rsidR="0056764A" w:rsidRPr="000E27EF" w:rsidRDefault="0016662D" w:rsidP="00290DD7">
      <w:pPr>
        <w:pStyle w:val="a3"/>
        <w:jc w:val="both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>80분의 침수 시험을 실시한 후 제품이 초기 SPF의 80% 이상을 유지하는 경우, 지속내수성으로 판정한다.</w:t>
      </w:r>
    </w:p>
    <w:p w14:paraId="116FB4DE" w14:textId="77777777" w:rsidR="0056764A" w:rsidRPr="000E27EF" w:rsidRDefault="0056764A" w:rsidP="00290DD7">
      <w:pPr>
        <w:pStyle w:val="a3"/>
        <w:rPr>
          <w:rFonts w:ascii="Batang" w:eastAsia="Batang" w:hAnsi="Batang"/>
          <w:lang w:val="es-ES"/>
        </w:rPr>
      </w:pPr>
    </w:p>
    <w:p w14:paraId="057A7621" w14:textId="77777777" w:rsidR="0056764A" w:rsidRPr="000E27EF" w:rsidRDefault="0016662D" w:rsidP="00F841ED">
      <w:pPr>
        <w:pStyle w:val="1"/>
        <w:numPr>
          <w:ilvl w:val="0"/>
          <w:numId w:val="3"/>
        </w:numPr>
        <w:tabs>
          <w:tab w:val="left" w:pos="426"/>
        </w:tabs>
        <w:ind w:left="0" w:right="0" w:firstLine="0"/>
        <w:jc w:val="both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>자외선 차단 제품의 표시 문안, 용기 및 포장의 기재사항</w:t>
      </w:r>
    </w:p>
    <w:p w14:paraId="46127C6C" w14:textId="77777777" w:rsidR="0056764A" w:rsidRPr="000E27EF" w:rsidRDefault="0056764A" w:rsidP="00290DD7">
      <w:pPr>
        <w:pStyle w:val="a3"/>
        <w:rPr>
          <w:rFonts w:ascii="Batang" w:eastAsia="Batang" w:hAnsi="Batang"/>
          <w:b/>
          <w:sz w:val="19"/>
          <w:lang w:val="es-ES"/>
        </w:rPr>
      </w:pPr>
    </w:p>
    <w:p w14:paraId="4E3C0A0F" w14:textId="77777777" w:rsidR="0056764A" w:rsidRPr="000E27EF" w:rsidRDefault="0016662D" w:rsidP="00F841ED">
      <w:pPr>
        <w:pStyle w:val="a4"/>
        <w:numPr>
          <w:ilvl w:val="0"/>
          <w:numId w:val="1"/>
        </w:numPr>
        <w:tabs>
          <w:tab w:val="left" w:pos="426"/>
        </w:tabs>
        <w:ind w:left="0" w:right="0" w:firstLine="0"/>
        <w:jc w:val="both"/>
        <w:rPr>
          <w:rFonts w:ascii="Batang" w:eastAsia="Batang" w:hAnsi="Batang"/>
          <w:sz w:val="18"/>
        </w:rPr>
      </w:pPr>
      <w:r w:rsidRPr="000E27EF">
        <w:rPr>
          <w:rFonts w:ascii="Batang" w:eastAsia="Batang" w:hAnsi="Batang" w:hint="eastAsia"/>
          <w:sz w:val="18"/>
        </w:rPr>
        <w:t>제품에 함유된 자외선 차단 성분 및 산란제의 정성 배합을 표시 및 첨부문서에 기재하여야 한다.</w:t>
      </w:r>
    </w:p>
    <w:p w14:paraId="705ABE95" w14:textId="77777777" w:rsidR="0056764A" w:rsidRPr="000E27EF" w:rsidRDefault="0056764A" w:rsidP="00290DD7">
      <w:pPr>
        <w:pStyle w:val="a3"/>
        <w:rPr>
          <w:rFonts w:ascii="Batang" w:eastAsia="Batang" w:hAnsi="Batang"/>
          <w:lang w:val="es-ES"/>
        </w:rPr>
      </w:pPr>
    </w:p>
    <w:p w14:paraId="644E51DD" w14:textId="77777777" w:rsidR="0056764A" w:rsidRPr="000E27EF" w:rsidRDefault="0016662D" w:rsidP="00F841ED">
      <w:pPr>
        <w:pStyle w:val="a4"/>
        <w:numPr>
          <w:ilvl w:val="0"/>
          <w:numId w:val="1"/>
        </w:numPr>
        <w:tabs>
          <w:tab w:val="left" w:pos="426"/>
        </w:tabs>
        <w:ind w:left="0" w:right="0" w:firstLine="0"/>
        <w:jc w:val="both"/>
        <w:rPr>
          <w:rFonts w:ascii="Batang" w:eastAsia="Batang" w:hAnsi="Batang"/>
          <w:sz w:val="18"/>
        </w:rPr>
      </w:pPr>
      <w:r w:rsidRPr="000E27EF">
        <w:rPr>
          <w:rFonts w:ascii="Batang" w:eastAsia="Batang" w:hAnsi="Batang" w:hint="eastAsia"/>
          <w:sz w:val="18"/>
        </w:rPr>
        <w:t>SPF 값은 1차 포장의 주 표시면에 기재하여야 한다.</w:t>
      </w:r>
    </w:p>
    <w:p w14:paraId="2BA76F51" w14:textId="77777777" w:rsidR="0056764A" w:rsidRPr="000E27EF" w:rsidRDefault="0056764A" w:rsidP="00290DD7">
      <w:pPr>
        <w:pStyle w:val="a3"/>
        <w:rPr>
          <w:rFonts w:ascii="Batang" w:eastAsia="Batang" w:hAnsi="Batang"/>
          <w:sz w:val="19"/>
          <w:lang w:val="es-ES"/>
        </w:rPr>
      </w:pPr>
    </w:p>
    <w:p w14:paraId="51663CB5" w14:textId="77777777" w:rsidR="0056764A" w:rsidRPr="000E27EF" w:rsidRDefault="0016662D" w:rsidP="00F841ED">
      <w:pPr>
        <w:pStyle w:val="a4"/>
        <w:numPr>
          <w:ilvl w:val="0"/>
          <w:numId w:val="1"/>
        </w:numPr>
        <w:tabs>
          <w:tab w:val="left" w:pos="426"/>
        </w:tabs>
        <w:ind w:left="0" w:right="0" w:firstLine="0"/>
        <w:jc w:val="both"/>
        <w:rPr>
          <w:rFonts w:ascii="Batang" w:eastAsia="Batang" w:hAnsi="Batang"/>
          <w:sz w:val="18"/>
        </w:rPr>
      </w:pPr>
      <w:r w:rsidRPr="000E27EF">
        <w:rPr>
          <w:rFonts w:ascii="Batang" w:eastAsia="Batang" w:hAnsi="Batang" w:hint="eastAsia"/>
          <w:sz w:val="18"/>
        </w:rPr>
        <w:t>범주에 대한 설명은 선택 사항이나, 이를 포함하는 경우에는 이해관계인이 적용받으려는 법령의 용어에 따라 명확히 하여야 한다.</w:t>
      </w:r>
    </w:p>
    <w:p w14:paraId="5A33D421" w14:textId="77777777" w:rsidR="0056764A" w:rsidRPr="000E27EF" w:rsidRDefault="0056764A" w:rsidP="00290DD7">
      <w:pPr>
        <w:pStyle w:val="a3"/>
        <w:rPr>
          <w:rFonts w:ascii="Batang" w:eastAsia="Batang" w:hAnsi="Batang"/>
          <w:sz w:val="19"/>
          <w:lang w:val="es-ES"/>
        </w:rPr>
      </w:pPr>
    </w:p>
    <w:p w14:paraId="115DD0CE" w14:textId="77777777" w:rsidR="0056764A" w:rsidRPr="000E27EF" w:rsidRDefault="0016662D" w:rsidP="00F841ED">
      <w:pPr>
        <w:pStyle w:val="a4"/>
        <w:numPr>
          <w:ilvl w:val="0"/>
          <w:numId w:val="1"/>
        </w:numPr>
        <w:tabs>
          <w:tab w:val="left" w:pos="426"/>
        </w:tabs>
        <w:ind w:left="0" w:right="0" w:firstLine="0"/>
        <w:jc w:val="both"/>
        <w:rPr>
          <w:rFonts w:ascii="Batang" w:eastAsia="Batang" w:hAnsi="Batang"/>
          <w:sz w:val="18"/>
        </w:rPr>
      </w:pPr>
      <w:r w:rsidRPr="000E27EF">
        <w:rPr>
          <w:rFonts w:ascii="Batang" w:eastAsia="Batang" w:hAnsi="Batang" w:hint="eastAsia"/>
          <w:sz w:val="18"/>
        </w:rPr>
        <w:t>“광범위 차단(광범위 자외선 차단)”이라는 표현은 UV-B 및 UV-A 두 자외선 모두에 대한 보호 기능이 있는 경우에만 사용할 수 있다.</w:t>
      </w:r>
    </w:p>
    <w:p w14:paraId="57202801" w14:textId="77777777" w:rsidR="0056764A" w:rsidRPr="000E27EF" w:rsidRDefault="0056764A" w:rsidP="00290DD7">
      <w:pPr>
        <w:pStyle w:val="a3"/>
        <w:rPr>
          <w:rFonts w:ascii="Batang" w:eastAsia="Batang" w:hAnsi="Batang"/>
          <w:sz w:val="19"/>
          <w:lang w:val="es-ES"/>
        </w:rPr>
      </w:pPr>
    </w:p>
    <w:p w14:paraId="07AB9EE9" w14:textId="77777777" w:rsidR="0056764A" w:rsidRPr="000E27EF" w:rsidRDefault="0016662D" w:rsidP="00F841ED">
      <w:pPr>
        <w:pStyle w:val="a4"/>
        <w:numPr>
          <w:ilvl w:val="0"/>
          <w:numId w:val="1"/>
        </w:numPr>
        <w:tabs>
          <w:tab w:val="left" w:pos="426"/>
        </w:tabs>
        <w:ind w:left="0" w:right="0" w:firstLine="0"/>
        <w:jc w:val="both"/>
        <w:rPr>
          <w:rFonts w:ascii="Batang" w:eastAsia="Batang" w:hAnsi="Batang"/>
          <w:sz w:val="18"/>
        </w:rPr>
      </w:pPr>
      <w:r w:rsidRPr="000E27EF">
        <w:rPr>
          <w:rFonts w:ascii="Batang" w:eastAsia="Batang" w:hAnsi="Batang" w:hint="eastAsia"/>
          <w:sz w:val="18"/>
        </w:rPr>
        <w:t>스포츠, 해변 및 수영장에서 사용하도록 표시된 어린이용 제품은 지속내수성을 갖추어야 한다.</w:t>
      </w:r>
    </w:p>
    <w:p w14:paraId="5DFBFD60" w14:textId="77777777" w:rsidR="0056764A" w:rsidRPr="000E27EF" w:rsidRDefault="0056764A" w:rsidP="00290DD7">
      <w:pPr>
        <w:pStyle w:val="a3"/>
        <w:rPr>
          <w:rFonts w:ascii="Batang" w:eastAsia="Batang" w:hAnsi="Batang"/>
          <w:lang w:val="es-ES"/>
        </w:rPr>
      </w:pPr>
    </w:p>
    <w:p w14:paraId="27343693" w14:textId="77777777" w:rsidR="0056764A" w:rsidRPr="000E27EF" w:rsidRDefault="0016662D" w:rsidP="00F841ED">
      <w:pPr>
        <w:pStyle w:val="a4"/>
        <w:numPr>
          <w:ilvl w:val="0"/>
          <w:numId w:val="1"/>
        </w:numPr>
        <w:tabs>
          <w:tab w:val="left" w:pos="426"/>
        </w:tabs>
        <w:ind w:left="0" w:right="0" w:firstLine="0"/>
        <w:jc w:val="both"/>
        <w:rPr>
          <w:rFonts w:ascii="Batang" w:eastAsia="Batang" w:hAnsi="Batang"/>
          <w:sz w:val="18"/>
        </w:rPr>
      </w:pPr>
      <w:r w:rsidRPr="000E27EF">
        <w:rPr>
          <w:rFonts w:ascii="Batang" w:eastAsia="Batang" w:hAnsi="Batang" w:hint="eastAsia"/>
          <w:sz w:val="18"/>
        </w:rPr>
        <w:t>제품이 내수성임을 표방하는 경우, 자외선 차단 지수(SPF), 범주 명칭, 시험의 담수 침수 시간 및 침수 후 보호의 최대 지속 시간을 기재하여야 한다.</w:t>
      </w:r>
    </w:p>
    <w:p w14:paraId="191E720F" w14:textId="77777777" w:rsidR="00290DD7" w:rsidRPr="000E27EF" w:rsidRDefault="00290DD7" w:rsidP="00290DD7">
      <w:pPr>
        <w:jc w:val="both"/>
        <w:rPr>
          <w:rFonts w:ascii="Batang" w:eastAsia="Batang" w:hAnsi="Batang"/>
          <w:sz w:val="18"/>
          <w:lang w:val="es-ES"/>
        </w:rPr>
      </w:pPr>
    </w:p>
    <w:p w14:paraId="400A55F5" w14:textId="77777777" w:rsidR="0056764A" w:rsidRPr="000E27EF" w:rsidRDefault="0016662D" w:rsidP="00290DD7">
      <w:pPr>
        <w:pStyle w:val="a3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 xml:space="preserve">이 정보는 국제적으로 승인된 방법에 따른 임상 평가에서 얻은 데이터를 기반으로 제공하여야 </w:t>
      </w:r>
      <w:r w:rsidRPr="000E27EF">
        <w:rPr>
          <w:rFonts w:ascii="Batang" w:eastAsia="Batang" w:hAnsi="Batang" w:hint="eastAsia"/>
        </w:rPr>
        <w:lastRenderedPageBreak/>
        <w:t>한다.</w:t>
      </w:r>
    </w:p>
    <w:p w14:paraId="67906DCB" w14:textId="77777777" w:rsidR="0056764A" w:rsidRPr="000E27EF" w:rsidRDefault="0056764A" w:rsidP="00290DD7">
      <w:pPr>
        <w:pStyle w:val="a3"/>
        <w:rPr>
          <w:rFonts w:ascii="Batang" w:eastAsia="Batang" w:hAnsi="Batang"/>
          <w:sz w:val="19"/>
          <w:lang w:val="es-ES"/>
        </w:rPr>
      </w:pPr>
    </w:p>
    <w:p w14:paraId="2AD10420" w14:textId="77777777" w:rsidR="0056764A" w:rsidRPr="000E27EF" w:rsidRDefault="0016662D" w:rsidP="00F841ED">
      <w:pPr>
        <w:pStyle w:val="a4"/>
        <w:numPr>
          <w:ilvl w:val="0"/>
          <w:numId w:val="1"/>
        </w:numPr>
        <w:tabs>
          <w:tab w:val="left" w:pos="426"/>
        </w:tabs>
        <w:ind w:left="0" w:right="0" w:firstLine="0"/>
        <w:jc w:val="both"/>
        <w:rPr>
          <w:rFonts w:ascii="Batang" w:eastAsia="Batang" w:hAnsi="Batang"/>
          <w:sz w:val="18"/>
        </w:rPr>
      </w:pPr>
      <w:r w:rsidRPr="000E27EF">
        <w:rPr>
          <w:rFonts w:ascii="Batang" w:eastAsia="Batang" w:hAnsi="Batang" w:hint="eastAsia"/>
          <w:sz w:val="18"/>
        </w:rPr>
        <w:t>자외선 차단(선블록) 제품의 경우, 다음과 같은 표현을 허용한다. “이 제품을 규칙적으로 사용하면 햇빛(자외선) 노출로 인한 피부암을 예방하는 데 도움이 될 수 있다” 및 “이 제품을 규칙적으로 사용하면 햇빛 노출로 인한 피부 노화를 예방하는 데 도움이 될 수 있다”</w:t>
      </w:r>
    </w:p>
    <w:p w14:paraId="2F981160" w14:textId="77777777" w:rsidR="0056764A" w:rsidRPr="000E27EF" w:rsidRDefault="0056764A" w:rsidP="00290DD7">
      <w:pPr>
        <w:pStyle w:val="a3"/>
        <w:rPr>
          <w:rFonts w:ascii="Batang" w:eastAsia="Batang" w:hAnsi="Batang"/>
          <w:sz w:val="19"/>
          <w:lang w:val="es-ES"/>
        </w:rPr>
      </w:pPr>
    </w:p>
    <w:p w14:paraId="77DF49DE" w14:textId="77777777" w:rsidR="0056764A" w:rsidRPr="000E27EF" w:rsidRDefault="0016662D" w:rsidP="00F841ED">
      <w:pPr>
        <w:pStyle w:val="a4"/>
        <w:numPr>
          <w:ilvl w:val="0"/>
          <w:numId w:val="1"/>
        </w:numPr>
        <w:tabs>
          <w:tab w:val="left" w:pos="426"/>
        </w:tabs>
        <w:ind w:left="0" w:right="0" w:firstLine="0"/>
        <w:jc w:val="both"/>
        <w:rPr>
          <w:rFonts w:ascii="Batang" w:eastAsia="Batang" w:hAnsi="Batang"/>
          <w:sz w:val="18"/>
        </w:rPr>
      </w:pPr>
      <w:r w:rsidRPr="000E27EF">
        <w:rPr>
          <w:rFonts w:ascii="Batang" w:eastAsia="Batang" w:hAnsi="Batang" w:hint="eastAsia"/>
          <w:sz w:val="18"/>
        </w:rPr>
        <w:t>자외선 차단 제품의 표시에는 다음의 주의사항을 기재하여야 한다.</w:t>
      </w:r>
    </w:p>
    <w:p w14:paraId="4C21BA1E" w14:textId="77777777" w:rsidR="0056764A" w:rsidRPr="000E27EF" w:rsidRDefault="0056764A" w:rsidP="00290DD7">
      <w:pPr>
        <w:pStyle w:val="a3"/>
        <w:rPr>
          <w:rFonts w:ascii="Batang" w:eastAsia="Batang" w:hAnsi="Batang"/>
          <w:lang w:val="es-ES"/>
        </w:rPr>
      </w:pPr>
    </w:p>
    <w:p w14:paraId="44EDDD1A" w14:textId="77777777" w:rsidR="0056764A" w:rsidRPr="000E27EF" w:rsidRDefault="0016662D" w:rsidP="00290DD7">
      <w:pPr>
        <w:pStyle w:val="a3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>“6개월 미만 영유아에게 사용하지 말 것” 및 “눈에 들어가지 않도록 주의할 것”</w:t>
      </w:r>
    </w:p>
    <w:p w14:paraId="7447FDDE" w14:textId="77777777" w:rsidR="0056764A" w:rsidRPr="000E27EF" w:rsidRDefault="0056764A" w:rsidP="00290DD7">
      <w:pPr>
        <w:pStyle w:val="a3"/>
        <w:rPr>
          <w:rFonts w:ascii="Batang" w:eastAsia="Batang" w:hAnsi="Batang"/>
          <w:sz w:val="19"/>
          <w:lang w:val="es-ES"/>
        </w:rPr>
      </w:pPr>
    </w:p>
    <w:p w14:paraId="08E31C2C" w14:textId="77777777" w:rsidR="0056764A" w:rsidRPr="000E27EF" w:rsidRDefault="0016662D" w:rsidP="00290DD7">
      <w:pPr>
        <w:pStyle w:val="a3"/>
        <w:rPr>
          <w:rFonts w:ascii="Batang" w:eastAsia="Batang" w:hAnsi="Batang"/>
        </w:rPr>
      </w:pPr>
      <w:r w:rsidRPr="000E27EF">
        <w:rPr>
          <w:rFonts w:ascii="Batang" w:eastAsia="Batang" w:hAnsi="Batang" w:hint="eastAsia"/>
        </w:rPr>
        <w:t>사용방법 및 제품을 다시 도포해야 하는 시간을 기재할 것을 권장한다.</w:t>
      </w:r>
    </w:p>
    <w:p w14:paraId="0BBC7477" w14:textId="77777777" w:rsidR="0056764A" w:rsidRPr="000E27EF" w:rsidRDefault="0056764A" w:rsidP="00290DD7">
      <w:pPr>
        <w:pStyle w:val="a3"/>
        <w:rPr>
          <w:rFonts w:ascii="Batang" w:eastAsia="Batang" w:hAnsi="Batang"/>
          <w:sz w:val="19"/>
          <w:lang w:val="es-ES"/>
        </w:rPr>
      </w:pPr>
    </w:p>
    <w:p w14:paraId="57CCC0B6" w14:textId="77777777" w:rsidR="0056764A" w:rsidRPr="000E27EF" w:rsidRDefault="0016662D" w:rsidP="00F841ED">
      <w:pPr>
        <w:pStyle w:val="a4"/>
        <w:numPr>
          <w:ilvl w:val="0"/>
          <w:numId w:val="1"/>
        </w:numPr>
        <w:tabs>
          <w:tab w:val="left" w:pos="426"/>
        </w:tabs>
        <w:ind w:left="0" w:right="0" w:firstLine="0"/>
        <w:jc w:val="both"/>
        <w:rPr>
          <w:rFonts w:ascii="Batang" w:eastAsia="Batang" w:hAnsi="Batang"/>
          <w:sz w:val="18"/>
        </w:rPr>
      </w:pPr>
      <w:proofErr w:type="spellStart"/>
      <w:r w:rsidRPr="000E27EF">
        <w:rPr>
          <w:rFonts w:ascii="Batang" w:eastAsia="Batang" w:hAnsi="Batang" w:hint="eastAsia"/>
          <w:sz w:val="18"/>
        </w:rPr>
        <w:t>i</w:t>
      </w:r>
      <w:proofErr w:type="spellEnd"/>
      <w:r w:rsidRPr="000E27EF">
        <w:rPr>
          <w:rFonts w:ascii="Batang" w:eastAsia="Batang" w:hAnsi="Batang" w:hint="eastAsia"/>
          <w:sz w:val="18"/>
        </w:rPr>
        <w:t>) 일광욕이 건강에 위험을 초래하지 않는 행위라거나 “안전한” 행동이라고 오인하게 하는 문구(예: “안전한 태닝”, “안전한 햇빛” 등)나 장시간의 일광욕이 건강에 유익함을 암시하는 문구는 어떠한 경우에도 허용하지 아니한다.</w:t>
      </w:r>
    </w:p>
    <w:p w14:paraId="6509EAE5" w14:textId="77777777" w:rsidR="0056764A" w:rsidRPr="000E27EF" w:rsidRDefault="0056764A" w:rsidP="00290DD7">
      <w:pPr>
        <w:pStyle w:val="a3"/>
        <w:rPr>
          <w:rFonts w:ascii="Batang" w:eastAsia="Batang" w:hAnsi="Batang"/>
          <w:sz w:val="19"/>
          <w:lang w:val="es-ES"/>
        </w:rPr>
      </w:pPr>
    </w:p>
    <w:p w14:paraId="488538CB" w14:textId="77777777" w:rsidR="0056764A" w:rsidRPr="000E27EF" w:rsidRDefault="0016662D" w:rsidP="00F841ED">
      <w:pPr>
        <w:pStyle w:val="a4"/>
        <w:numPr>
          <w:ilvl w:val="0"/>
          <w:numId w:val="1"/>
        </w:numPr>
        <w:tabs>
          <w:tab w:val="left" w:pos="426"/>
        </w:tabs>
        <w:ind w:left="0" w:right="0" w:firstLine="0"/>
        <w:jc w:val="both"/>
        <w:rPr>
          <w:rFonts w:ascii="Batang" w:eastAsia="Batang" w:hAnsi="Batang"/>
          <w:sz w:val="18"/>
        </w:rPr>
      </w:pPr>
      <w:r w:rsidRPr="000E27EF">
        <w:rPr>
          <w:rFonts w:ascii="Batang" w:eastAsia="Batang" w:hAnsi="Batang" w:hint="eastAsia"/>
          <w:sz w:val="18"/>
        </w:rPr>
        <w:t>저알레르기성(하이포알러제닉) 또는 “비자극성”에 관한 표방은 이를 확인하는 임상 연구 자료가 존재하는 경우에만 할 수 있다. 해당 자료는 소비자와 보건당국이 열람할 수 있도록 갖추어 두어야 한다.</w:t>
      </w:r>
    </w:p>
    <w:p w14:paraId="39E0A946" w14:textId="77777777" w:rsidR="0056764A" w:rsidRPr="000E27EF" w:rsidRDefault="0056764A" w:rsidP="00290DD7">
      <w:pPr>
        <w:pStyle w:val="a3"/>
        <w:rPr>
          <w:rFonts w:ascii="Batang" w:eastAsia="Batang" w:hAnsi="Batang"/>
          <w:lang w:val="es-ES"/>
        </w:rPr>
      </w:pPr>
    </w:p>
    <w:p w14:paraId="7ACAC0FC" w14:textId="77777777" w:rsidR="0056764A" w:rsidRPr="000E27EF" w:rsidRDefault="0016662D" w:rsidP="00F841ED">
      <w:pPr>
        <w:pStyle w:val="a4"/>
        <w:numPr>
          <w:ilvl w:val="0"/>
          <w:numId w:val="1"/>
        </w:numPr>
        <w:tabs>
          <w:tab w:val="left" w:pos="426"/>
        </w:tabs>
        <w:ind w:left="0" w:right="0" w:firstLine="0"/>
        <w:jc w:val="both"/>
        <w:rPr>
          <w:rFonts w:ascii="Batang" w:eastAsia="Batang" w:hAnsi="Batang"/>
          <w:sz w:val="18"/>
        </w:rPr>
      </w:pPr>
      <w:r w:rsidRPr="000E27EF">
        <w:rPr>
          <w:rFonts w:ascii="Batang" w:eastAsia="Batang" w:hAnsi="Batang" w:hint="eastAsia"/>
          <w:sz w:val="18"/>
        </w:rPr>
        <w:t xml:space="preserve">“화학물질 무첨가” 또는 “화학적 자외선 차단 성분 무첨가”와 같은 표방은 올바르지 아니하며, “화학적 자외선(UV) 흡수제 무첨가”라는 표시 문구는 허용한다. </w:t>
      </w:r>
    </w:p>
    <w:sectPr w:rsidR="0056764A" w:rsidRPr="000E27EF" w:rsidSect="00F841ED">
      <w:pgSz w:w="12240" w:h="15840"/>
      <w:pgMar w:top="1134" w:right="2268" w:bottom="2268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BB431" w14:textId="77777777" w:rsidR="0016662D" w:rsidRDefault="0016662D" w:rsidP="00290DD7">
      <w:r>
        <w:separator/>
      </w:r>
    </w:p>
  </w:endnote>
  <w:endnote w:type="continuationSeparator" w:id="0">
    <w:p w14:paraId="6D6CBB20" w14:textId="77777777" w:rsidR="0016662D" w:rsidRDefault="0016662D" w:rsidP="00290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A8C97" w14:textId="77777777" w:rsidR="0016662D" w:rsidRDefault="0016662D" w:rsidP="00290DD7">
      <w:r>
        <w:separator/>
      </w:r>
    </w:p>
  </w:footnote>
  <w:footnote w:type="continuationSeparator" w:id="0">
    <w:p w14:paraId="57E26D97" w14:textId="77777777" w:rsidR="0016662D" w:rsidRDefault="0016662D" w:rsidP="00290D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B0D1E"/>
    <w:multiLevelType w:val="hybridMultilevel"/>
    <w:tmpl w:val="EC4A853E"/>
    <w:lvl w:ilvl="0" w:tplc="297039AE">
      <w:numFmt w:val="bullet"/>
      <w:lvlText w:val="-"/>
      <w:lvlJc w:val="left"/>
      <w:pPr>
        <w:ind w:left="396" w:hanging="130"/>
      </w:pPr>
      <w:rPr>
        <w:rFonts w:ascii="Arial" w:eastAsia="Arial" w:hAnsi="Arial" w:cs="Arial" w:hint="default"/>
        <w:b w:val="0"/>
        <w:bCs w:val="0"/>
        <w:i w:val="0"/>
        <w:iCs w:val="0"/>
        <w:w w:val="103"/>
        <w:sz w:val="18"/>
        <w:szCs w:val="18"/>
      </w:rPr>
    </w:lvl>
    <w:lvl w:ilvl="1" w:tplc="10FAC7C0">
      <w:numFmt w:val="bullet"/>
      <w:lvlText w:val="•"/>
      <w:lvlJc w:val="left"/>
      <w:pPr>
        <w:ind w:left="1240" w:hanging="130"/>
      </w:pPr>
      <w:rPr>
        <w:rFonts w:hint="default"/>
      </w:rPr>
    </w:lvl>
    <w:lvl w:ilvl="2" w:tplc="959C21DE">
      <w:numFmt w:val="bullet"/>
      <w:lvlText w:val="•"/>
      <w:lvlJc w:val="left"/>
      <w:pPr>
        <w:ind w:left="2080" w:hanging="130"/>
      </w:pPr>
      <w:rPr>
        <w:rFonts w:hint="default"/>
      </w:rPr>
    </w:lvl>
    <w:lvl w:ilvl="3" w:tplc="AEC8C360">
      <w:numFmt w:val="bullet"/>
      <w:lvlText w:val="•"/>
      <w:lvlJc w:val="left"/>
      <w:pPr>
        <w:ind w:left="2920" w:hanging="130"/>
      </w:pPr>
      <w:rPr>
        <w:rFonts w:hint="default"/>
      </w:rPr>
    </w:lvl>
    <w:lvl w:ilvl="4" w:tplc="E8AC90CC">
      <w:numFmt w:val="bullet"/>
      <w:lvlText w:val="•"/>
      <w:lvlJc w:val="left"/>
      <w:pPr>
        <w:ind w:left="3760" w:hanging="130"/>
      </w:pPr>
      <w:rPr>
        <w:rFonts w:hint="default"/>
      </w:rPr>
    </w:lvl>
    <w:lvl w:ilvl="5" w:tplc="518000C4">
      <w:numFmt w:val="bullet"/>
      <w:lvlText w:val="•"/>
      <w:lvlJc w:val="left"/>
      <w:pPr>
        <w:ind w:left="4600" w:hanging="130"/>
      </w:pPr>
      <w:rPr>
        <w:rFonts w:hint="default"/>
      </w:rPr>
    </w:lvl>
    <w:lvl w:ilvl="6" w:tplc="AE7A1B0E">
      <w:numFmt w:val="bullet"/>
      <w:lvlText w:val="•"/>
      <w:lvlJc w:val="left"/>
      <w:pPr>
        <w:ind w:left="5440" w:hanging="130"/>
      </w:pPr>
      <w:rPr>
        <w:rFonts w:hint="default"/>
      </w:rPr>
    </w:lvl>
    <w:lvl w:ilvl="7" w:tplc="3CA85248">
      <w:numFmt w:val="bullet"/>
      <w:lvlText w:val="•"/>
      <w:lvlJc w:val="left"/>
      <w:pPr>
        <w:ind w:left="6280" w:hanging="130"/>
      </w:pPr>
      <w:rPr>
        <w:rFonts w:hint="default"/>
      </w:rPr>
    </w:lvl>
    <w:lvl w:ilvl="8" w:tplc="EC0ACFB4">
      <w:numFmt w:val="bullet"/>
      <w:lvlText w:val="•"/>
      <w:lvlJc w:val="left"/>
      <w:pPr>
        <w:ind w:left="7120" w:hanging="130"/>
      </w:pPr>
      <w:rPr>
        <w:rFonts w:hint="default"/>
      </w:rPr>
    </w:lvl>
  </w:abstractNum>
  <w:abstractNum w:abstractNumId="1" w15:restartNumberingAfterBreak="0">
    <w:nsid w:val="0C7F1EC7"/>
    <w:multiLevelType w:val="hybridMultilevel"/>
    <w:tmpl w:val="EA1CBE6C"/>
    <w:lvl w:ilvl="0" w:tplc="E8661242">
      <w:start w:val="1"/>
      <w:numFmt w:val="lowerLetter"/>
      <w:lvlText w:val="%1)"/>
      <w:lvlJc w:val="left"/>
      <w:pPr>
        <w:ind w:left="396" w:hanging="22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3"/>
        <w:sz w:val="18"/>
        <w:szCs w:val="18"/>
      </w:rPr>
    </w:lvl>
    <w:lvl w:ilvl="1" w:tplc="B2AE39A8">
      <w:numFmt w:val="bullet"/>
      <w:lvlText w:val="•"/>
      <w:lvlJc w:val="left"/>
      <w:pPr>
        <w:ind w:left="1240" w:hanging="228"/>
      </w:pPr>
      <w:rPr>
        <w:rFonts w:hint="default"/>
      </w:rPr>
    </w:lvl>
    <w:lvl w:ilvl="2" w:tplc="49A0EFBA">
      <w:numFmt w:val="bullet"/>
      <w:lvlText w:val="•"/>
      <w:lvlJc w:val="left"/>
      <w:pPr>
        <w:ind w:left="2080" w:hanging="228"/>
      </w:pPr>
      <w:rPr>
        <w:rFonts w:hint="default"/>
      </w:rPr>
    </w:lvl>
    <w:lvl w:ilvl="3" w:tplc="518014DC">
      <w:numFmt w:val="bullet"/>
      <w:lvlText w:val="•"/>
      <w:lvlJc w:val="left"/>
      <w:pPr>
        <w:ind w:left="2920" w:hanging="228"/>
      </w:pPr>
      <w:rPr>
        <w:rFonts w:hint="default"/>
      </w:rPr>
    </w:lvl>
    <w:lvl w:ilvl="4" w:tplc="A756033E">
      <w:numFmt w:val="bullet"/>
      <w:lvlText w:val="•"/>
      <w:lvlJc w:val="left"/>
      <w:pPr>
        <w:ind w:left="3760" w:hanging="228"/>
      </w:pPr>
      <w:rPr>
        <w:rFonts w:hint="default"/>
      </w:rPr>
    </w:lvl>
    <w:lvl w:ilvl="5" w:tplc="A1AA5EA0">
      <w:numFmt w:val="bullet"/>
      <w:lvlText w:val="•"/>
      <w:lvlJc w:val="left"/>
      <w:pPr>
        <w:ind w:left="4600" w:hanging="228"/>
      </w:pPr>
      <w:rPr>
        <w:rFonts w:hint="default"/>
      </w:rPr>
    </w:lvl>
    <w:lvl w:ilvl="6" w:tplc="79D8EAB4">
      <w:numFmt w:val="bullet"/>
      <w:lvlText w:val="•"/>
      <w:lvlJc w:val="left"/>
      <w:pPr>
        <w:ind w:left="5440" w:hanging="228"/>
      </w:pPr>
      <w:rPr>
        <w:rFonts w:hint="default"/>
      </w:rPr>
    </w:lvl>
    <w:lvl w:ilvl="7" w:tplc="8708E822">
      <w:numFmt w:val="bullet"/>
      <w:lvlText w:val="•"/>
      <w:lvlJc w:val="left"/>
      <w:pPr>
        <w:ind w:left="6280" w:hanging="228"/>
      </w:pPr>
      <w:rPr>
        <w:rFonts w:hint="default"/>
      </w:rPr>
    </w:lvl>
    <w:lvl w:ilvl="8" w:tplc="FC54E894">
      <w:numFmt w:val="bullet"/>
      <w:lvlText w:val="•"/>
      <w:lvlJc w:val="left"/>
      <w:pPr>
        <w:ind w:left="7120" w:hanging="228"/>
      </w:pPr>
      <w:rPr>
        <w:rFonts w:hint="default"/>
      </w:rPr>
    </w:lvl>
  </w:abstractNum>
  <w:abstractNum w:abstractNumId="2" w15:restartNumberingAfterBreak="0">
    <w:nsid w:val="19D713F8"/>
    <w:multiLevelType w:val="hybridMultilevel"/>
    <w:tmpl w:val="A05A0AAA"/>
    <w:lvl w:ilvl="0" w:tplc="96EC48D2">
      <w:start w:val="2"/>
      <w:numFmt w:val="upperRoman"/>
      <w:lvlText w:val="%1."/>
      <w:lvlJc w:val="left"/>
      <w:pPr>
        <w:ind w:left="396" w:hanging="221"/>
        <w:jc w:val="left"/>
      </w:pPr>
      <w:rPr>
        <w:rFonts w:ascii="Arial" w:eastAsia="Arial" w:hAnsi="Arial" w:cs="Arial" w:hint="default"/>
        <w:b/>
        <w:bCs/>
        <w:i w:val="0"/>
        <w:iCs w:val="0"/>
        <w:w w:val="103"/>
        <w:sz w:val="18"/>
        <w:szCs w:val="18"/>
      </w:rPr>
    </w:lvl>
    <w:lvl w:ilvl="1" w:tplc="F9165914">
      <w:numFmt w:val="bullet"/>
      <w:lvlText w:val="•"/>
      <w:lvlJc w:val="left"/>
      <w:pPr>
        <w:ind w:left="1240" w:hanging="221"/>
      </w:pPr>
      <w:rPr>
        <w:rFonts w:hint="default"/>
      </w:rPr>
    </w:lvl>
    <w:lvl w:ilvl="2" w:tplc="CE843F36">
      <w:numFmt w:val="bullet"/>
      <w:lvlText w:val="•"/>
      <w:lvlJc w:val="left"/>
      <w:pPr>
        <w:ind w:left="2080" w:hanging="221"/>
      </w:pPr>
      <w:rPr>
        <w:rFonts w:hint="default"/>
      </w:rPr>
    </w:lvl>
    <w:lvl w:ilvl="3" w:tplc="5E60F55C">
      <w:numFmt w:val="bullet"/>
      <w:lvlText w:val="•"/>
      <w:lvlJc w:val="left"/>
      <w:pPr>
        <w:ind w:left="2920" w:hanging="221"/>
      </w:pPr>
      <w:rPr>
        <w:rFonts w:hint="default"/>
      </w:rPr>
    </w:lvl>
    <w:lvl w:ilvl="4" w:tplc="80DA96D0">
      <w:numFmt w:val="bullet"/>
      <w:lvlText w:val="•"/>
      <w:lvlJc w:val="left"/>
      <w:pPr>
        <w:ind w:left="3760" w:hanging="221"/>
      </w:pPr>
      <w:rPr>
        <w:rFonts w:hint="default"/>
      </w:rPr>
    </w:lvl>
    <w:lvl w:ilvl="5" w:tplc="2952BC30">
      <w:numFmt w:val="bullet"/>
      <w:lvlText w:val="•"/>
      <w:lvlJc w:val="left"/>
      <w:pPr>
        <w:ind w:left="4600" w:hanging="221"/>
      </w:pPr>
      <w:rPr>
        <w:rFonts w:hint="default"/>
      </w:rPr>
    </w:lvl>
    <w:lvl w:ilvl="6" w:tplc="F3FCD1BE">
      <w:numFmt w:val="bullet"/>
      <w:lvlText w:val="•"/>
      <w:lvlJc w:val="left"/>
      <w:pPr>
        <w:ind w:left="5440" w:hanging="221"/>
      </w:pPr>
      <w:rPr>
        <w:rFonts w:hint="default"/>
      </w:rPr>
    </w:lvl>
    <w:lvl w:ilvl="7" w:tplc="FB22CD4C">
      <w:numFmt w:val="bullet"/>
      <w:lvlText w:val="•"/>
      <w:lvlJc w:val="left"/>
      <w:pPr>
        <w:ind w:left="6280" w:hanging="221"/>
      </w:pPr>
      <w:rPr>
        <w:rFonts w:hint="default"/>
      </w:rPr>
    </w:lvl>
    <w:lvl w:ilvl="8" w:tplc="71A8A448">
      <w:numFmt w:val="bullet"/>
      <w:lvlText w:val="•"/>
      <w:lvlJc w:val="left"/>
      <w:pPr>
        <w:ind w:left="7120" w:hanging="221"/>
      </w:pPr>
      <w:rPr>
        <w:rFonts w:hint="default"/>
      </w:rPr>
    </w:lvl>
  </w:abstractNum>
  <w:abstractNum w:abstractNumId="3" w15:restartNumberingAfterBreak="0">
    <w:nsid w:val="58AE54ED"/>
    <w:multiLevelType w:val="hybridMultilevel"/>
    <w:tmpl w:val="AD4CC3B2"/>
    <w:lvl w:ilvl="0" w:tplc="24B0E6A6">
      <w:start w:val="1"/>
      <w:numFmt w:val="lowerLetter"/>
      <w:lvlText w:val="%1)"/>
      <w:lvlJc w:val="left"/>
      <w:pPr>
        <w:ind w:left="396" w:hanging="26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8"/>
        <w:szCs w:val="18"/>
      </w:rPr>
    </w:lvl>
    <w:lvl w:ilvl="1" w:tplc="FCD0556A">
      <w:numFmt w:val="bullet"/>
      <w:lvlText w:val="•"/>
      <w:lvlJc w:val="left"/>
      <w:pPr>
        <w:ind w:left="1240" w:hanging="262"/>
      </w:pPr>
      <w:rPr>
        <w:rFonts w:hint="default"/>
      </w:rPr>
    </w:lvl>
    <w:lvl w:ilvl="2" w:tplc="2326E89C">
      <w:numFmt w:val="bullet"/>
      <w:lvlText w:val="•"/>
      <w:lvlJc w:val="left"/>
      <w:pPr>
        <w:ind w:left="2080" w:hanging="262"/>
      </w:pPr>
      <w:rPr>
        <w:rFonts w:hint="default"/>
      </w:rPr>
    </w:lvl>
    <w:lvl w:ilvl="3" w:tplc="6BC0299C">
      <w:numFmt w:val="bullet"/>
      <w:lvlText w:val="•"/>
      <w:lvlJc w:val="left"/>
      <w:pPr>
        <w:ind w:left="2920" w:hanging="262"/>
      </w:pPr>
      <w:rPr>
        <w:rFonts w:hint="default"/>
      </w:rPr>
    </w:lvl>
    <w:lvl w:ilvl="4" w:tplc="C8F03E40">
      <w:numFmt w:val="bullet"/>
      <w:lvlText w:val="•"/>
      <w:lvlJc w:val="left"/>
      <w:pPr>
        <w:ind w:left="3760" w:hanging="262"/>
      </w:pPr>
      <w:rPr>
        <w:rFonts w:hint="default"/>
      </w:rPr>
    </w:lvl>
    <w:lvl w:ilvl="5" w:tplc="777A0A36">
      <w:numFmt w:val="bullet"/>
      <w:lvlText w:val="•"/>
      <w:lvlJc w:val="left"/>
      <w:pPr>
        <w:ind w:left="4600" w:hanging="262"/>
      </w:pPr>
      <w:rPr>
        <w:rFonts w:hint="default"/>
      </w:rPr>
    </w:lvl>
    <w:lvl w:ilvl="6" w:tplc="0FCC44B2">
      <w:numFmt w:val="bullet"/>
      <w:lvlText w:val="•"/>
      <w:lvlJc w:val="left"/>
      <w:pPr>
        <w:ind w:left="5440" w:hanging="262"/>
      </w:pPr>
      <w:rPr>
        <w:rFonts w:hint="default"/>
      </w:rPr>
    </w:lvl>
    <w:lvl w:ilvl="7" w:tplc="D7069BB2">
      <w:numFmt w:val="bullet"/>
      <w:lvlText w:val="•"/>
      <w:lvlJc w:val="left"/>
      <w:pPr>
        <w:ind w:left="6280" w:hanging="262"/>
      </w:pPr>
      <w:rPr>
        <w:rFonts w:hint="default"/>
      </w:rPr>
    </w:lvl>
    <w:lvl w:ilvl="8" w:tplc="8B547BFC">
      <w:numFmt w:val="bullet"/>
      <w:lvlText w:val="•"/>
      <w:lvlJc w:val="left"/>
      <w:pPr>
        <w:ind w:left="7120" w:hanging="262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6764A"/>
    <w:rsid w:val="00063F59"/>
    <w:rsid w:val="000E27EF"/>
    <w:rsid w:val="0016662D"/>
    <w:rsid w:val="00290DD7"/>
    <w:rsid w:val="0056764A"/>
    <w:rsid w:val="00C125BE"/>
    <w:rsid w:val="00F8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A2B18C"/>
  <w15:docId w15:val="{21572604-EE2C-4AE5-B598-74877214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ind w:left="483" w:right="493"/>
      <w:jc w:val="center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396" w:right="40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90D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90DD7"/>
    <w:rPr>
      <w:rFonts w:ascii="Arial" w:eastAsia="Arial" w:hAnsi="Arial" w:cs="Arial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90D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90DD7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resolucion_3132_1998.htm</dc:title>
  <dc:creator>Ricardo Delgado</dc:creator>
  <cp:lastModifiedBy>Jessie Feng</cp:lastModifiedBy>
  <cp:revision>5</cp:revision>
  <dcterms:created xsi:type="dcterms:W3CDTF">2026-09-30T04:54:00Z</dcterms:created>
  <dcterms:modified xsi:type="dcterms:W3CDTF">2026-10-14T01:31:00Z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2009-11-27T00:00:00Z</vt:filetime>
  </property>
  <property fmtid="{D5CDD505-2E9C-101B-9397-08002B2CF9AE}" pid="3" name="Creator">
    <vt:lpwstr>PrimoPDF http://www.primopdf.com/</vt:lpwstr>
  </property>
  <property fmtid="{D5CDD505-2E9C-101B-9397-08002B2CF9AE}" pid="4" name="LastSaved">
    <vt:filetime>2026-09-30T00:00:00Z</vt:filetime>
  </property>
</Properties>
</file>